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F6370">
      <w:pPr>
        <w:jc w:val="left"/>
        <w:rPr>
          <w:rFonts w:hint="default" w:ascii="Times New Roman" w:hAnsi="Times New Roman" w:eastAsia="Arial Unicode MS" w:cs="Times New Roman"/>
          <w:color w:val="auto"/>
          <w:sz w:val="44"/>
          <w:szCs w:val="44"/>
          <w:lang w:val="en-US" w:eastAsia="zh-CN"/>
        </w:rPr>
      </w:pPr>
      <w:r>
        <w:rPr>
          <w:rFonts w:hint="eastAsia" w:ascii="Arial Unicode MS" w:hAnsi="Arial Unicode MS" w:eastAsia="Arial Unicode MS" w:cs="宋体"/>
          <w:b w:val="0"/>
          <w:bCs w:val="0"/>
          <w:color w:val="auto"/>
          <w:sz w:val="24"/>
          <w:szCs w:val="24"/>
          <w:lang w:val="en-US" w:eastAsia="zh-CN"/>
        </w:rPr>
        <w:t>简化版（200万以下适用）</w:t>
      </w:r>
      <w:r>
        <w:rPr>
          <w:rFonts w:hint="eastAsia" w:ascii="Arial Unicode MS" w:hAnsi="Arial Unicode MS" w:eastAsia="Arial Unicode MS" w:cs="宋体"/>
          <w:color w:val="auto"/>
          <w:sz w:val="24"/>
          <w:szCs w:val="24"/>
          <w:lang w:val="en-US" w:eastAsia="zh-CN"/>
        </w:rPr>
        <w:t xml:space="preserve">                                        附件3</w:t>
      </w:r>
    </w:p>
    <w:p w14:paraId="14C988EE">
      <w:pPr>
        <w:jc w:val="left"/>
        <w:rPr>
          <w:rFonts w:hint="eastAsia" w:ascii="Arial Unicode MS" w:hAnsi="Arial Unicode MS" w:eastAsia="Arial Unicode MS" w:cs="宋体"/>
          <w:sz w:val="44"/>
          <w:szCs w:val="44"/>
          <w:lang w:eastAsia="zh-CN"/>
        </w:rPr>
      </w:pPr>
    </w:p>
    <w:p w14:paraId="7D7F81AD">
      <w:pPr>
        <w:jc w:val="center"/>
        <w:rPr>
          <w:rFonts w:hint="eastAsia" w:ascii="Arial Unicode MS" w:hAnsi="Arial Unicode MS" w:eastAsia="Arial Unicode MS" w:cs="宋体"/>
          <w:sz w:val="44"/>
          <w:szCs w:val="44"/>
          <w:lang w:eastAsia="zh-CN"/>
        </w:rPr>
      </w:pPr>
    </w:p>
    <w:p w14:paraId="751F8768">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海南热带海洋学院</w:t>
      </w:r>
      <w:r>
        <w:rPr>
          <w:rFonts w:hint="eastAsia" w:ascii="黑体" w:hAnsi="黑体" w:eastAsia="黑体" w:cs="黑体"/>
          <w:sz w:val="44"/>
          <w:szCs w:val="44"/>
          <w:lang w:val="en-US" w:eastAsia="zh-CN"/>
        </w:rPr>
        <w:t>货物和服务</w:t>
      </w:r>
    </w:p>
    <w:p w14:paraId="15D364B9">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采购实施计划</w:t>
      </w:r>
      <w:r>
        <w:rPr>
          <w:rFonts w:hint="eastAsia" w:ascii="黑体" w:hAnsi="黑体" w:eastAsia="黑体" w:cs="黑体"/>
          <w:sz w:val="44"/>
          <w:szCs w:val="44"/>
          <w:lang w:val="en-US" w:eastAsia="zh-CN"/>
        </w:rPr>
        <w:t>书及一般性审查意见</w:t>
      </w:r>
    </w:p>
    <w:p w14:paraId="4E015C3B">
      <w:pPr>
        <w:jc w:val="center"/>
        <w:rPr>
          <w:rFonts w:hint="default" w:ascii="Arial Unicode MS" w:hAnsi="Arial Unicode MS" w:eastAsia="Arial Unicode MS" w:cs="宋体"/>
          <w:sz w:val="44"/>
          <w:szCs w:val="44"/>
          <w:lang w:val="en-US" w:eastAsia="zh-CN"/>
        </w:rPr>
      </w:pPr>
    </w:p>
    <w:p w14:paraId="3B956C61">
      <w:pPr>
        <w:jc w:val="center"/>
        <w:rPr>
          <w:rFonts w:hint="default" w:ascii="Arial Unicode MS" w:hAnsi="Arial Unicode MS" w:eastAsia="Arial Unicode MS" w:cs="宋体"/>
          <w:sz w:val="44"/>
          <w:szCs w:val="44"/>
          <w:lang w:val="en-US" w:eastAsia="zh-CN"/>
        </w:rPr>
      </w:pPr>
    </w:p>
    <w:p w14:paraId="02F2C533">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473A2362">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0346E381">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196D1065">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168B1C43">
      <w:pPr>
        <w:keepNext w:val="0"/>
        <w:keepLines w:val="0"/>
        <w:pageBreakBefore w:val="0"/>
        <w:widowControl w:val="0"/>
        <w:kinsoku/>
        <w:wordWrap/>
        <w:overflowPunct/>
        <w:topLinePunct w:val="0"/>
        <w:autoSpaceDE/>
        <w:autoSpaceDN/>
        <w:bidi w:val="0"/>
        <w:spacing w:line="460" w:lineRule="exact"/>
        <w:jc w:val="center"/>
        <w:textAlignment w:val="auto"/>
        <w:rPr>
          <w:rFonts w:ascii="Arial Unicode MS" w:hAnsi="Arial Unicode MS" w:eastAsia="Arial Unicode MS"/>
          <w:sz w:val="44"/>
          <w:szCs w:val="44"/>
        </w:rPr>
      </w:pPr>
    </w:p>
    <w:p w14:paraId="4F31B802">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08B8FCB7">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2F6F8D88">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7AE2FDF4">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48553EBD">
      <w:pPr>
        <w:keepNext w:val="0"/>
        <w:keepLines w:val="0"/>
        <w:pageBreakBefore w:val="0"/>
        <w:widowControl w:val="0"/>
        <w:kinsoku/>
        <w:wordWrap/>
        <w:overflowPunct/>
        <w:topLinePunct w:val="0"/>
        <w:autoSpaceDE/>
        <w:autoSpaceDN/>
        <w:bidi w:val="0"/>
        <w:spacing w:line="460" w:lineRule="exact"/>
        <w:textAlignment w:val="auto"/>
        <w:rPr>
          <w:rFonts w:ascii="Arial Unicode MS" w:hAnsi="Arial Unicode MS" w:eastAsia="Arial Unicode MS"/>
          <w:sz w:val="32"/>
          <w:szCs w:val="32"/>
        </w:rPr>
      </w:pPr>
    </w:p>
    <w:p w14:paraId="6788E9D8">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Arial Unicode MS" w:hAnsi="Arial Unicode MS" w:eastAsia="Arial Unicode MS"/>
          <w:sz w:val="32"/>
          <w:szCs w:val="32"/>
        </w:rPr>
      </w:pPr>
    </w:p>
    <w:p w14:paraId="6804F3EF">
      <w:pPr>
        <w:keepNext w:val="0"/>
        <w:keepLines w:val="0"/>
        <w:pageBreakBefore w:val="0"/>
        <w:widowControl w:val="0"/>
        <w:kinsoku/>
        <w:wordWrap/>
        <w:overflowPunct/>
        <w:topLinePunct w:val="0"/>
        <w:autoSpaceDE/>
        <w:autoSpaceDN/>
        <w:bidi w:val="0"/>
        <w:adjustRightInd/>
        <w:snapToGrid/>
        <w:spacing w:line="500" w:lineRule="exact"/>
        <w:ind w:firstLine="1440" w:firstLineChars="450"/>
        <w:textAlignment w:val="auto"/>
        <w:rPr>
          <w:rFonts w:ascii="Arial Unicode MS" w:hAnsi="Arial Unicode MS" w:eastAsia="Arial Unicode MS"/>
          <w:sz w:val="32"/>
          <w:szCs w:val="32"/>
          <w:u w:val="single"/>
        </w:rPr>
      </w:pPr>
      <w:r>
        <w:rPr>
          <w:rFonts w:ascii="Arial Unicode MS" w:hAnsi="Arial Unicode MS" w:eastAsia="Arial Unicode MS"/>
          <w:sz w:val="32"/>
          <w:szCs w:val="32"/>
        </w:rPr>
        <w:t>项目名称</w:t>
      </w:r>
      <w:r>
        <w:rPr>
          <w:rFonts w:hint="eastAsia" w:ascii="Arial Unicode MS" w:hAnsi="Arial Unicode MS" w:eastAsia="Arial Unicode MS"/>
          <w:sz w:val="32"/>
          <w:szCs w:val="32"/>
        </w:rPr>
        <w:t>：</w:t>
      </w:r>
      <w:r>
        <w:rPr>
          <w:rFonts w:hint="eastAsia" w:ascii="Arial Unicode MS" w:hAnsi="Arial Unicode MS" w:eastAsia="Arial Unicode MS"/>
          <w:sz w:val="32"/>
          <w:szCs w:val="32"/>
          <w:u w:val="single"/>
        </w:rPr>
        <w:t xml:space="preserve">                   </w:t>
      </w:r>
      <w:r>
        <w:rPr>
          <w:rFonts w:hint="eastAsia" w:ascii="Arial Unicode MS" w:hAnsi="Arial Unicode MS" w:eastAsia="Arial Unicode MS"/>
          <w:sz w:val="32"/>
          <w:szCs w:val="32"/>
          <w:u w:val="single"/>
          <w:lang w:val="en-US" w:eastAsia="zh-CN"/>
        </w:rPr>
        <w:t xml:space="preserve">  </w:t>
      </w:r>
      <w:r>
        <w:rPr>
          <w:rFonts w:hint="eastAsia" w:ascii="Arial Unicode MS" w:hAnsi="Arial Unicode MS" w:eastAsia="Arial Unicode MS"/>
          <w:sz w:val="32"/>
          <w:szCs w:val="32"/>
          <w:u w:val="single"/>
        </w:rPr>
        <w:t xml:space="preserve">  </w:t>
      </w:r>
    </w:p>
    <w:p w14:paraId="6F5C3993">
      <w:pPr>
        <w:keepNext w:val="0"/>
        <w:keepLines w:val="0"/>
        <w:pageBreakBefore w:val="0"/>
        <w:widowControl w:val="0"/>
        <w:kinsoku/>
        <w:wordWrap/>
        <w:overflowPunct/>
        <w:topLinePunct w:val="0"/>
        <w:autoSpaceDE/>
        <w:autoSpaceDN/>
        <w:bidi w:val="0"/>
        <w:adjustRightInd/>
        <w:snapToGrid/>
        <w:spacing w:line="500" w:lineRule="exact"/>
        <w:ind w:firstLine="1440" w:firstLineChars="450"/>
        <w:textAlignment w:val="auto"/>
        <w:rPr>
          <w:rFonts w:ascii="Arial Unicode MS" w:hAnsi="Arial Unicode MS" w:eastAsia="Arial Unicode MS"/>
          <w:sz w:val="32"/>
          <w:szCs w:val="32"/>
          <w:u w:val="single"/>
        </w:rPr>
      </w:pPr>
      <w:r>
        <w:rPr>
          <w:rFonts w:hint="eastAsia" w:ascii="Arial Unicode MS" w:hAnsi="Arial Unicode MS" w:eastAsia="Arial Unicode MS"/>
          <w:sz w:val="32"/>
          <w:szCs w:val="32"/>
          <w:lang w:eastAsia="zh-CN"/>
        </w:rPr>
        <w:t>需求</w:t>
      </w:r>
      <w:r>
        <w:rPr>
          <w:rFonts w:hint="eastAsia" w:ascii="Arial Unicode MS" w:hAnsi="Arial Unicode MS" w:eastAsia="Arial Unicode MS"/>
          <w:sz w:val="32"/>
          <w:szCs w:val="32"/>
        </w:rPr>
        <w:t>单位：</w:t>
      </w:r>
      <w:r>
        <w:rPr>
          <w:rFonts w:hint="eastAsia" w:ascii="Arial Unicode MS" w:hAnsi="Arial Unicode MS" w:eastAsia="Arial Unicode MS"/>
          <w:sz w:val="32"/>
          <w:szCs w:val="32"/>
          <w:u w:val="single"/>
        </w:rPr>
        <w:t xml:space="preserve">                  </w:t>
      </w:r>
      <w:r>
        <w:rPr>
          <w:rFonts w:hint="eastAsia" w:ascii="Arial Unicode MS" w:hAnsi="Arial Unicode MS" w:eastAsia="Arial Unicode MS"/>
          <w:sz w:val="32"/>
          <w:szCs w:val="32"/>
          <w:u w:val="single"/>
          <w:lang w:val="en-US" w:eastAsia="zh-CN"/>
        </w:rPr>
        <w:t xml:space="preserve">  </w:t>
      </w:r>
      <w:r>
        <w:rPr>
          <w:rFonts w:hint="eastAsia" w:ascii="Arial Unicode MS" w:hAnsi="Arial Unicode MS" w:eastAsia="Arial Unicode MS"/>
          <w:sz w:val="32"/>
          <w:szCs w:val="32"/>
          <w:u w:val="single"/>
        </w:rPr>
        <w:t xml:space="preserve">   </w:t>
      </w:r>
    </w:p>
    <w:p w14:paraId="2EB966C5">
      <w:pPr>
        <w:keepNext w:val="0"/>
        <w:keepLines w:val="0"/>
        <w:pageBreakBefore w:val="0"/>
        <w:widowControl w:val="0"/>
        <w:kinsoku/>
        <w:wordWrap/>
        <w:overflowPunct/>
        <w:topLinePunct w:val="0"/>
        <w:autoSpaceDE/>
        <w:autoSpaceDN/>
        <w:bidi w:val="0"/>
        <w:adjustRightInd/>
        <w:snapToGrid/>
        <w:spacing w:line="500" w:lineRule="exact"/>
        <w:ind w:firstLine="1440" w:firstLineChars="450"/>
        <w:textAlignment w:val="auto"/>
        <w:rPr>
          <w:rFonts w:ascii="Arial Unicode MS" w:hAnsi="Arial Unicode MS" w:eastAsia="Arial Unicode MS"/>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Arial Unicode MS" w:hAnsi="Arial Unicode MS" w:eastAsia="Arial Unicode MS"/>
          <w:sz w:val="32"/>
          <w:szCs w:val="32"/>
        </w:rPr>
        <w:t>审查时间：</w:t>
      </w:r>
      <w:r>
        <w:rPr>
          <w:rFonts w:hint="eastAsia" w:ascii="Arial Unicode MS" w:hAnsi="Arial Unicode MS" w:eastAsia="Arial Unicode MS"/>
          <w:sz w:val="32"/>
          <w:szCs w:val="32"/>
          <w:u w:val="single"/>
        </w:rPr>
        <w:t xml:space="preserve">       </w:t>
      </w:r>
      <w:r>
        <w:rPr>
          <w:rFonts w:hint="eastAsia" w:ascii="Arial Unicode MS" w:hAnsi="Arial Unicode MS" w:eastAsia="Arial Unicode MS"/>
          <w:sz w:val="32"/>
          <w:szCs w:val="32"/>
          <w:u w:val="single"/>
          <w:lang w:eastAsia="zh-CN"/>
        </w:rPr>
        <w:t>年</w:t>
      </w:r>
      <w:r>
        <w:rPr>
          <w:rFonts w:hint="eastAsia" w:ascii="Arial Unicode MS" w:hAnsi="Arial Unicode MS" w:eastAsia="Arial Unicode MS"/>
          <w:sz w:val="32"/>
          <w:szCs w:val="32"/>
          <w:u w:val="single"/>
          <w:lang w:val="en-US" w:eastAsia="zh-CN"/>
        </w:rPr>
        <w:t xml:space="preserve">  </w:t>
      </w:r>
      <w:r>
        <w:rPr>
          <w:rFonts w:hint="eastAsia" w:ascii="Arial Unicode MS" w:hAnsi="Arial Unicode MS" w:eastAsia="Arial Unicode MS"/>
          <w:sz w:val="32"/>
          <w:szCs w:val="32"/>
          <w:u w:val="single"/>
          <w:lang w:eastAsia="zh-CN"/>
        </w:rPr>
        <w:t>月</w:t>
      </w:r>
      <w:r>
        <w:rPr>
          <w:rFonts w:hint="eastAsia" w:ascii="Arial Unicode MS" w:hAnsi="Arial Unicode MS" w:eastAsia="Arial Unicode MS"/>
          <w:sz w:val="32"/>
          <w:szCs w:val="32"/>
          <w:u w:val="single"/>
          <w:lang w:val="en-US" w:eastAsia="zh-CN"/>
        </w:rPr>
        <w:t xml:space="preserve">  </w:t>
      </w:r>
      <w:r>
        <w:rPr>
          <w:rFonts w:hint="eastAsia" w:ascii="Arial Unicode MS" w:hAnsi="Arial Unicode MS" w:eastAsia="Arial Unicode MS"/>
          <w:sz w:val="32"/>
          <w:szCs w:val="32"/>
          <w:u w:val="single"/>
          <w:lang w:eastAsia="zh-CN"/>
        </w:rPr>
        <w:t>日</w:t>
      </w:r>
      <w:r>
        <w:rPr>
          <w:rFonts w:hint="eastAsia" w:ascii="Arial Unicode MS" w:hAnsi="Arial Unicode MS" w:eastAsia="Arial Unicode MS"/>
          <w:sz w:val="32"/>
          <w:szCs w:val="32"/>
          <w:u w:val="single"/>
        </w:rPr>
        <w:t xml:space="preserve">      </w:t>
      </w:r>
    </w:p>
    <w:p w14:paraId="0A767B79">
      <w:pPr>
        <w:spacing w:line="500" w:lineRule="exact"/>
        <w:ind w:firstLine="640" w:firstLineChars="200"/>
        <w:jc w:val="left"/>
        <w:rPr>
          <w:rFonts w:hint="eastAsia" w:ascii="仿宋" w:hAnsi="仿宋" w:eastAsia="仿宋" w:cs="仿宋"/>
          <w:color w:val="auto"/>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开展采购活动的时间安排</w:t>
      </w:r>
    </w:p>
    <w:tbl>
      <w:tblPr>
        <w:tblStyle w:val="4"/>
        <w:tblW w:w="10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1043"/>
        <w:gridCol w:w="2610"/>
        <w:gridCol w:w="1560"/>
        <w:gridCol w:w="1335"/>
        <w:gridCol w:w="1695"/>
        <w:gridCol w:w="1157"/>
      </w:tblGrid>
      <w:tr w14:paraId="5C5F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D66CAE">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248C829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事  项</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77C1B01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依  据</w:t>
            </w:r>
          </w:p>
        </w:tc>
        <w:tc>
          <w:tcPr>
            <w:tcW w:w="4590" w:type="dxa"/>
            <w:gridSpan w:val="3"/>
            <w:tcBorders>
              <w:top w:val="single" w:color="000000" w:sz="4" w:space="0"/>
              <w:left w:val="single" w:color="000000" w:sz="4" w:space="0"/>
              <w:bottom w:val="single" w:color="000000" w:sz="4" w:space="0"/>
              <w:right w:val="single" w:color="000000" w:sz="4" w:space="0"/>
            </w:tcBorders>
            <w:noWrap/>
            <w:vAlign w:val="center"/>
          </w:tcPr>
          <w:p w14:paraId="050B4DA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时   间   要   求</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7D90041">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本项目具体日期</w:t>
            </w:r>
          </w:p>
        </w:tc>
      </w:tr>
      <w:tr w14:paraId="6DD0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57575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0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7E015">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意向公开</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3C75C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1.财库[2020]10号文</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EB9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200万元及以上30个自然日</w:t>
            </w: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2CC526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定期：学校预算大本确定后批量进行，财政一体化系统（收到采购意向公开申请表公开）</w:t>
            </w:r>
          </w:p>
        </w:tc>
        <w:tc>
          <w:tcPr>
            <w:tcW w:w="1157" w:type="dxa"/>
            <w:vMerge w:val="restart"/>
            <w:tcBorders>
              <w:top w:val="single" w:color="000000" w:sz="4" w:space="0"/>
              <w:left w:val="single" w:color="000000" w:sz="4" w:space="0"/>
              <w:right w:val="single" w:color="000000" w:sz="4" w:space="0"/>
            </w:tcBorders>
            <w:noWrap w:val="0"/>
            <w:vAlign w:val="center"/>
          </w:tcPr>
          <w:p w14:paraId="11F786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5CE4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4DDC5">
            <w:pPr>
              <w:jc w:val="center"/>
              <w:rPr>
                <w:rFonts w:hint="eastAsia" w:ascii="仿宋" w:hAnsi="仿宋" w:eastAsia="仿宋" w:cs="仿宋"/>
                <w:b/>
                <w:bCs/>
                <w:i w:val="0"/>
                <w:iCs w:val="0"/>
                <w:color w:val="auto"/>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81CB7">
            <w:pPr>
              <w:jc w:val="center"/>
              <w:rPr>
                <w:rFonts w:hint="eastAsia" w:ascii="仿宋" w:hAnsi="仿宋" w:eastAsia="仿宋" w:cs="仿宋"/>
                <w:b/>
                <w:bCs/>
                <w:i w:val="0"/>
                <w:iCs w:val="0"/>
                <w:color w:val="auto"/>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21B45">
            <w:pPr>
              <w:jc w:val="center"/>
              <w:rPr>
                <w:rFonts w:hint="eastAsia" w:ascii="仿宋" w:hAnsi="仿宋" w:eastAsia="仿宋" w:cs="仿宋"/>
                <w:i w:val="0"/>
                <w:iCs w:val="0"/>
                <w:color w:val="auto"/>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C856F">
            <w:pPr>
              <w:jc w:val="left"/>
              <w:rPr>
                <w:rFonts w:hint="eastAsia" w:ascii="仿宋" w:hAnsi="仿宋" w:eastAsia="仿宋" w:cs="仿宋"/>
                <w:i w:val="0"/>
                <w:iCs w:val="0"/>
                <w:color w:val="auto"/>
                <w:sz w:val="20"/>
                <w:szCs w:val="20"/>
                <w:u w:val="none"/>
              </w:rPr>
            </w:pP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4905A16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不定期：单独项目单独公开</w:t>
            </w:r>
          </w:p>
        </w:tc>
        <w:tc>
          <w:tcPr>
            <w:tcW w:w="1157" w:type="dxa"/>
            <w:vMerge w:val="continue"/>
            <w:tcBorders>
              <w:left w:val="single" w:color="000000" w:sz="4" w:space="0"/>
              <w:bottom w:val="single" w:color="000000" w:sz="4" w:space="0"/>
              <w:right w:val="single" w:color="000000" w:sz="4" w:space="0"/>
            </w:tcBorders>
            <w:noWrap w:val="0"/>
            <w:vAlign w:val="center"/>
          </w:tcPr>
          <w:p w14:paraId="53FB0C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562B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A90B0C">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049479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预算评审</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1C985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1.琼财评[2023]714号文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54B91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50万元以上</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B5E26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Style w:val="6"/>
                <w:color w:val="auto"/>
                <w:sz w:val="20"/>
                <w:szCs w:val="20"/>
                <w:lang w:val="en-US" w:eastAsia="zh-CN" w:bidi="ar"/>
              </w:rPr>
              <w:t>基建、信息化、专用设备类</w:t>
            </w:r>
            <w:r>
              <w:rPr>
                <w:rStyle w:val="7"/>
                <w:b w:val="0"/>
                <w:bCs w:val="0"/>
                <w:color w:val="auto"/>
                <w:sz w:val="20"/>
                <w:szCs w:val="20"/>
                <w:lang w:val="en-US" w:eastAsia="zh-CN" w:bidi="ar"/>
              </w:rPr>
              <w:t>（</w:t>
            </w:r>
            <w:r>
              <w:rPr>
                <w:rStyle w:val="8"/>
                <w:b w:val="0"/>
                <w:bCs w:val="0"/>
                <w:color w:val="auto"/>
                <w:sz w:val="20"/>
                <w:szCs w:val="20"/>
                <w:lang w:val="en-US" w:eastAsia="zh-CN" w:bidi="ar"/>
              </w:rPr>
              <w:t>非资金下达后的设备购置）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4FC50F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根据部门预算编报要求，由需求单位商财务、审计等部门确定</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0904E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BA0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D0175E">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88E1B83">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需求调查</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33C9E5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1.财库[2021]22号文</w:t>
            </w:r>
          </w:p>
          <w:p w14:paraId="3347A6A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2.琼财采[2022]353号文</w:t>
            </w:r>
          </w:p>
          <w:p w14:paraId="5BED6C1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3.热海大办[2023]91-93号文（细则18条）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CD6CD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1AC17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不少于三个同类历史成交信息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072E3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时间由需求单位确定</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1D1037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457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5DBB1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3FF16D5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资金保障</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720F568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1.《政府采购法》及实施条例</w:t>
            </w:r>
          </w:p>
          <w:p w14:paraId="17DE4E1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2.财政一体化系统要求</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7CFD8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51A1D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财政一体化系统</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1F686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由财务、省教育厅、财政厅审批时间而定</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55DC9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A5A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EE056">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w:t>
            </w:r>
          </w:p>
        </w:tc>
        <w:tc>
          <w:tcPr>
            <w:tcW w:w="10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36F8FB">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需求公开</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4998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1.《政府采购法》及实施条例</w:t>
            </w:r>
          </w:p>
          <w:p w14:paraId="7F01F1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2.财政一体化系统要求</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E96588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 5个工作日</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6C508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财政一体化系统</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F0F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收到集中采购申请表后做需求公开</w:t>
            </w:r>
          </w:p>
        </w:tc>
        <w:tc>
          <w:tcPr>
            <w:tcW w:w="1157" w:type="dxa"/>
            <w:vMerge w:val="restart"/>
            <w:tcBorders>
              <w:top w:val="single" w:color="000000" w:sz="4" w:space="0"/>
              <w:left w:val="single" w:color="000000" w:sz="4" w:space="0"/>
              <w:right w:val="single" w:color="000000" w:sz="4" w:space="0"/>
            </w:tcBorders>
            <w:noWrap w:val="0"/>
            <w:vAlign w:val="center"/>
          </w:tcPr>
          <w:p w14:paraId="4AB328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7F6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32DE5">
            <w:pPr>
              <w:jc w:val="center"/>
              <w:rPr>
                <w:rFonts w:hint="eastAsia" w:ascii="仿宋" w:hAnsi="仿宋" w:eastAsia="仿宋" w:cs="仿宋"/>
                <w:b/>
                <w:bCs/>
                <w:i w:val="0"/>
                <w:iCs w:val="0"/>
                <w:color w:val="auto"/>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E97CC">
            <w:pPr>
              <w:jc w:val="center"/>
              <w:rPr>
                <w:rFonts w:hint="eastAsia" w:ascii="仿宋" w:hAnsi="仿宋" w:eastAsia="仿宋" w:cs="仿宋"/>
                <w:b/>
                <w:bCs/>
                <w:i w:val="0"/>
                <w:iCs w:val="0"/>
                <w:color w:val="auto"/>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295BA">
            <w:pPr>
              <w:jc w:val="left"/>
              <w:rPr>
                <w:rFonts w:hint="eastAsia" w:ascii="仿宋" w:hAnsi="仿宋" w:eastAsia="仿宋" w:cs="仿宋"/>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36B4D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200万元以下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2E58D0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校园网、公众号</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FE3DA">
            <w:pPr>
              <w:jc w:val="center"/>
              <w:rPr>
                <w:rFonts w:hint="eastAsia" w:ascii="仿宋" w:hAnsi="仿宋" w:eastAsia="仿宋" w:cs="仿宋"/>
                <w:i w:val="0"/>
                <w:iCs w:val="0"/>
                <w:color w:val="auto"/>
                <w:sz w:val="20"/>
                <w:szCs w:val="20"/>
                <w:u w:val="none"/>
              </w:rPr>
            </w:pPr>
          </w:p>
        </w:tc>
        <w:tc>
          <w:tcPr>
            <w:tcW w:w="1157" w:type="dxa"/>
            <w:vMerge w:val="continue"/>
            <w:tcBorders>
              <w:left w:val="single" w:color="000000" w:sz="4" w:space="0"/>
              <w:bottom w:val="single" w:color="000000" w:sz="4" w:space="0"/>
              <w:right w:val="single" w:color="000000" w:sz="4" w:space="0"/>
            </w:tcBorders>
            <w:noWrap w:val="0"/>
            <w:vAlign w:val="center"/>
          </w:tcPr>
          <w:p w14:paraId="1218097B">
            <w:pPr>
              <w:jc w:val="center"/>
              <w:rPr>
                <w:rFonts w:hint="eastAsia" w:ascii="仿宋" w:hAnsi="仿宋" w:eastAsia="仿宋" w:cs="仿宋"/>
                <w:i w:val="0"/>
                <w:iCs w:val="0"/>
                <w:color w:val="auto"/>
                <w:sz w:val="20"/>
                <w:szCs w:val="20"/>
                <w:u w:val="none"/>
              </w:rPr>
            </w:pPr>
          </w:p>
        </w:tc>
      </w:tr>
      <w:tr w14:paraId="370A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496C7B">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2BF1A1A8">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需求确定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AFA087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1.财库[2020]46号文</w:t>
            </w:r>
          </w:p>
          <w:p w14:paraId="642D369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2.琼财采[2020]578号文</w:t>
            </w:r>
          </w:p>
          <w:p w14:paraId="17C9D42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3.琼财采[2021]311号文</w:t>
            </w:r>
          </w:p>
          <w:p w14:paraId="1E681F1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4.琼财采[2022]353号文</w:t>
            </w:r>
          </w:p>
          <w:p w14:paraId="35E346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5.热海大办[2023]91-93号文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5D7144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F40E2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需求清单至少满足三个品牌（单一来源除外）</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F79A5A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时间由需求单位确定</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233A378">
            <w:pPr>
              <w:jc w:val="center"/>
              <w:rPr>
                <w:rFonts w:hint="eastAsia" w:ascii="仿宋" w:hAnsi="仿宋" w:eastAsia="仿宋" w:cs="仿宋"/>
                <w:i w:val="0"/>
                <w:iCs w:val="0"/>
                <w:color w:val="auto"/>
                <w:sz w:val="20"/>
                <w:szCs w:val="20"/>
                <w:u w:val="none"/>
              </w:rPr>
            </w:pPr>
          </w:p>
        </w:tc>
      </w:tr>
      <w:tr w14:paraId="5724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B21C38">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3D7C79E3">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合同审批</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4DE9C13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1.琼财采[2022]353号文</w:t>
            </w:r>
          </w:p>
          <w:p w14:paraId="00A2D4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2.热海大办[2023]91-93号文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48985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A538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1.财务审付款方式等2.国资审验收等3.法核把关</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38F1D5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时间由需求单位、财务处、国资处、法核确定（法核一般需六个自然日）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2FF6E404">
            <w:pPr>
              <w:jc w:val="center"/>
              <w:rPr>
                <w:rFonts w:hint="eastAsia" w:ascii="仿宋" w:hAnsi="仿宋" w:eastAsia="仿宋" w:cs="仿宋"/>
                <w:i w:val="0"/>
                <w:iCs w:val="0"/>
                <w:color w:val="auto"/>
                <w:sz w:val="20"/>
                <w:szCs w:val="20"/>
                <w:u w:val="none"/>
              </w:rPr>
            </w:pPr>
          </w:p>
        </w:tc>
      </w:tr>
      <w:tr w14:paraId="2D73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F1712C">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4BC8F1CF">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评分标准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4680AF6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1.《政府采购法》及其条例</w:t>
            </w:r>
          </w:p>
          <w:p w14:paraId="2FC5265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2.《招投标法》及其条例</w:t>
            </w:r>
          </w:p>
          <w:p w14:paraId="1BFD6DE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3.琼财采[2021]311号文</w:t>
            </w:r>
          </w:p>
          <w:p w14:paraId="556B66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4.热海大办[2023]91-93号文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2FD98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F3526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要求1.规范化2.标准化</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99E35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时间由需求单位和采购中心共同确定</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25AA94D">
            <w:pPr>
              <w:jc w:val="center"/>
              <w:rPr>
                <w:rFonts w:hint="eastAsia" w:ascii="仿宋" w:hAnsi="仿宋" w:eastAsia="仿宋" w:cs="仿宋"/>
                <w:i w:val="0"/>
                <w:iCs w:val="0"/>
                <w:color w:val="auto"/>
                <w:sz w:val="20"/>
                <w:szCs w:val="20"/>
                <w:u w:val="none"/>
              </w:rPr>
            </w:pPr>
          </w:p>
        </w:tc>
      </w:tr>
      <w:tr w14:paraId="4561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42437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3DD08595">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实施计划书</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6A0C2C4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1.琼财采[2022]353号文</w:t>
            </w:r>
          </w:p>
          <w:p w14:paraId="47EE8F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2.热海大办[2023]91-93号文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F70D43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341CCE0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涉及合同订立和管理安排（履约验收方案风险管控措施等）时间由需求单位确定（200万以下使用简化版）</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970E15A">
            <w:pPr>
              <w:jc w:val="center"/>
              <w:rPr>
                <w:rFonts w:hint="eastAsia" w:ascii="仿宋" w:hAnsi="仿宋" w:eastAsia="仿宋" w:cs="仿宋"/>
                <w:i w:val="0"/>
                <w:iCs w:val="0"/>
                <w:color w:val="auto"/>
                <w:sz w:val="20"/>
                <w:szCs w:val="20"/>
                <w:u w:val="none"/>
              </w:rPr>
            </w:pPr>
          </w:p>
        </w:tc>
      </w:tr>
      <w:tr w14:paraId="39C6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0FE863">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004274A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一般性审查</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65B1E17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1.《政府采购法》及其条例</w:t>
            </w:r>
          </w:p>
          <w:p w14:paraId="3B1B70C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2.《招投标法》及其条例</w:t>
            </w:r>
          </w:p>
          <w:p w14:paraId="1D8FE9D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3.琼财采[2021]311号文</w:t>
            </w:r>
          </w:p>
          <w:p w14:paraId="736652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4.热海大办[2023]91-93号文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7C8967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3061974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涉及需求单位、业务主管、财务、国资等部门，时间由需求单位确定（200万以下使用简化版）</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0A97A226">
            <w:pPr>
              <w:jc w:val="center"/>
              <w:rPr>
                <w:rFonts w:hint="eastAsia" w:ascii="仿宋" w:hAnsi="仿宋" w:eastAsia="仿宋" w:cs="仿宋"/>
                <w:i w:val="0"/>
                <w:iCs w:val="0"/>
                <w:color w:val="auto"/>
                <w:sz w:val="20"/>
                <w:szCs w:val="20"/>
                <w:u w:val="none"/>
              </w:rPr>
            </w:pPr>
          </w:p>
        </w:tc>
      </w:tr>
      <w:tr w14:paraId="1704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5D6FFB">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20CDF080">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重点性审查</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636A4E0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1.《政府采购法》及其条例</w:t>
            </w:r>
          </w:p>
          <w:p w14:paraId="4598DA4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2.《招投标法》及其条例</w:t>
            </w:r>
          </w:p>
          <w:p w14:paraId="0B76C9A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3.琼财采[2021]311号文</w:t>
            </w:r>
          </w:p>
          <w:p w14:paraId="49A348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4.热海大办[2023]91-93号文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1C93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200万元及以上1个工作日</w:t>
            </w: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09B7BC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1000万元及以上货物和服务、3000万元的工程2个工作日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8700425">
            <w:pPr>
              <w:jc w:val="center"/>
              <w:rPr>
                <w:rFonts w:hint="eastAsia" w:ascii="仿宋" w:hAnsi="仿宋" w:eastAsia="仿宋" w:cs="仿宋"/>
                <w:i w:val="0"/>
                <w:iCs w:val="0"/>
                <w:color w:val="auto"/>
                <w:sz w:val="20"/>
                <w:szCs w:val="20"/>
                <w:u w:val="none"/>
              </w:rPr>
            </w:pPr>
          </w:p>
        </w:tc>
      </w:tr>
      <w:tr w14:paraId="7545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B69B4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416587D3">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编制招标文件</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F92038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1.《政府采购法》及其条例</w:t>
            </w:r>
          </w:p>
          <w:p w14:paraId="40754EB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2.《招投标法》及其条例</w:t>
            </w:r>
          </w:p>
          <w:p w14:paraId="38039DB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3.琼财采[2021]311号文</w:t>
            </w:r>
          </w:p>
          <w:p w14:paraId="6E7AAC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4.热海大办[2023]91-93号文</w:t>
            </w:r>
          </w:p>
        </w:tc>
        <w:tc>
          <w:tcPr>
            <w:tcW w:w="4590" w:type="dxa"/>
            <w:gridSpan w:val="3"/>
            <w:tcBorders>
              <w:top w:val="single" w:color="000000" w:sz="4" w:space="0"/>
              <w:left w:val="single" w:color="000000" w:sz="4" w:space="0"/>
              <w:bottom w:val="single" w:color="000000" w:sz="4" w:space="0"/>
              <w:right w:val="single" w:color="000000" w:sz="4" w:space="0"/>
            </w:tcBorders>
            <w:noWrap w:val="0"/>
            <w:vAlign w:val="center"/>
          </w:tcPr>
          <w:p w14:paraId="2492A6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20万元及以上2个工作日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2180ADF">
            <w:pPr>
              <w:jc w:val="center"/>
              <w:rPr>
                <w:rFonts w:hint="eastAsia" w:ascii="仿宋" w:hAnsi="仿宋" w:eastAsia="仿宋" w:cs="仿宋"/>
                <w:i w:val="0"/>
                <w:iCs w:val="0"/>
                <w:color w:val="auto"/>
                <w:sz w:val="20"/>
                <w:szCs w:val="20"/>
                <w:u w:val="none"/>
              </w:rPr>
            </w:pPr>
          </w:p>
        </w:tc>
      </w:tr>
      <w:tr w14:paraId="7894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C9ABB9">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13</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287E98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审核招标文件</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413BA36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1.《政府采购法》及其条例</w:t>
            </w:r>
          </w:p>
          <w:p w14:paraId="1304F68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2.《招投标法》及其条例</w:t>
            </w:r>
          </w:p>
          <w:p w14:paraId="5B24DDA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3.琼财采[2021]311号文</w:t>
            </w:r>
          </w:p>
          <w:p w14:paraId="190856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4.热海大办[2023]91-93号文</w:t>
            </w:r>
          </w:p>
        </w:tc>
        <w:tc>
          <w:tcPr>
            <w:tcW w:w="4590" w:type="dxa"/>
            <w:gridSpan w:val="3"/>
            <w:tcBorders>
              <w:top w:val="single" w:color="000000" w:sz="4" w:space="0"/>
              <w:left w:val="single" w:color="000000" w:sz="4" w:space="0"/>
              <w:bottom w:val="single" w:color="000000" w:sz="4" w:space="0"/>
              <w:right w:val="single" w:color="000000" w:sz="4" w:space="0"/>
            </w:tcBorders>
            <w:noWrap w:val="0"/>
            <w:vAlign w:val="center"/>
          </w:tcPr>
          <w:p w14:paraId="6E6005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20万元及以上1个工作日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61BAB14">
            <w:pPr>
              <w:jc w:val="center"/>
              <w:rPr>
                <w:rFonts w:hint="eastAsia" w:ascii="仿宋" w:hAnsi="仿宋" w:eastAsia="仿宋" w:cs="仿宋"/>
                <w:i w:val="0"/>
                <w:iCs w:val="0"/>
                <w:color w:val="auto"/>
                <w:sz w:val="20"/>
                <w:szCs w:val="20"/>
                <w:u w:val="none"/>
              </w:rPr>
            </w:pPr>
          </w:p>
        </w:tc>
      </w:tr>
      <w:tr w14:paraId="0DDF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B08955">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14</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14B3174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招标文件评审</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9C626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热海大办[2023]91-93号文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51BD9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20万元及以上</w:t>
            </w: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211AF6F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时间由国资处确定（暂估两个工作日）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02CCF46">
            <w:pPr>
              <w:jc w:val="center"/>
              <w:rPr>
                <w:rFonts w:hint="eastAsia" w:ascii="仿宋" w:hAnsi="仿宋" w:eastAsia="仿宋" w:cs="仿宋"/>
                <w:i w:val="0"/>
                <w:iCs w:val="0"/>
                <w:color w:val="auto"/>
                <w:sz w:val="20"/>
                <w:szCs w:val="20"/>
                <w:u w:val="none"/>
              </w:rPr>
            </w:pPr>
          </w:p>
        </w:tc>
      </w:tr>
      <w:tr w14:paraId="5D12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B31D5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15</w:t>
            </w:r>
          </w:p>
        </w:tc>
        <w:tc>
          <w:tcPr>
            <w:tcW w:w="10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58CF48D">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挂网招标</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9FCB2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1.《政府采购法》及其条例</w:t>
            </w:r>
          </w:p>
          <w:p w14:paraId="61AEE60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2.《招投标法》及其条例</w:t>
            </w:r>
          </w:p>
          <w:p w14:paraId="00B865E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3.琼财采[2021]311号文</w:t>
            </w:r>
          </w:p>
          <w:p w14:paraId="5E924C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4.热海大办[2023]91-93号文</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DAD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采购领导小组会议通过，分管领导审批后挂网（会议筹备及报批需提前5个工作日）</w:t>
            </w: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4DA0E2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①公开招标 20个自然日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01E125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68E7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3F936">
            <w:pPr>
              <w:jc w:val="center"/>
              <w:rPr>
                <w:rFonts w:hint="eastAsia" w:ascii="仿宋" w:hAnsi="仿宋" w:eastAsia="仿宋" w:cs="仿宋"/>
                <w:b/>
                <w:bCs/>
                <w:i w:val="0"/>
                <w:iCs w:val="0"/>
                <w:color w:val="auto"/>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1366B">
            <w:pPr>
              <w:jc w:val="center"/>
              <w:rPr>
                <w:rFonts w:hint="eastAsia" w:ascii="仿宋" w:hAnsi="仿宋" w:eastAsia="仿宋" w:cs="仿宋"/>
                <w:b/>
                <w:bCs/>
                <w:i w:val="0"/>
                <w:iCs w:val="0"/>
                <w:color w:val="auto"/>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9548B">
            <w:pPr>
              <w:jc w:val="center"/>
              <w:rPr>
                <w:rFonts w:hint="eastAsia" w:ascii="仿宋" w:hAnsi="仿宋" w:eastAsia="仿宋" w:cs="仿宋"/>
                <w:i w:val="0"/>
                <w:iCs w:val="0"/>
                <w:color w:val="auto"/>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7ACD9">
            <w:pPr>
              <w:jc w:val="left"/>
              <w:rPr>
                <w:rFonts w:hint="eastAsia" w:ascii="仿宋" w:hAnsi="仿宋" w:eastAsia="仿宋" w:cs="仿宋"/>
                <w:i w:val="0"/>
                <w:iCs w:val="0"/>
                <w:color w:val="auto"/>
                <w:sz w:val="20"/>
                <w:szCs w:val="20"/>
                <w:u w:val="none"/>
              </w:rPr>
            </w:pP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01F2D87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②竞争性磋商 10个自然日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03922A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515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9BB08">
            <w:pPr>
              <w:jc w:val="center"/>
              <w:rPr>
                <w:rFonts w:hint="eastAsia" w:ascii="仿宋" w:hAnsi="仿宋" w:eastAsia="仿宋" w:cs="仿宋"/>
                <w:b/>
                <w:bCs/>
                <w:i w:val="0"/>
                <w:iCs w:val="0"/>
                <w:color w:val="auto"/>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E83A7">
            <w:pPr>
              <w:jc w:val="center"/>
              <w:rPr>
                <w:rFonts w:hint="eastAsia" w:ascii="仿宋" w:hAnsi="仿宋" w:eastAsia="仿宋" w:cs="仿宋"/>
                <w:b/>
                <w:bCs/>
                <w:i w:val="0"/>
                <w:iCs w:val="0"/>
                <w:color w:val="auto"/>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D624E">
            <w:pPr>
              <w:jc w:val="center"/>
              <w:rPr>
                <w:rFonts w:hint="eastAsia" w:ascii="仿宋" w:hAnsi="仿宋" w:eastAsia="仿宋" w:cs="仿宋"/>
                <w:i w:val="0"/>
                <w:iCs w:val="0"/>
                <w:color w:val="auto"/>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F7305">
            <w:pPr>
              <w:jc w:val="left"/>
              <w:rPr>
                <w:rFonts w:hint="eastAsia" w:ascii="仿宋" w:hAnsi="仿宋" w:eastAsia="仿宋" w:cs="仿宋"/>
                <w:i w:val="0"/>
                <w:iCs w:val="0"/>
                <w:color w:val="auto"/>
                <w:sz w:val="20"/>
                <w:szCs w:val="20"/>
                <w:u w:val="none"/>
              </w:rPr>
            </w:pP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0162B7B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③询价 3个工作日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EB3C2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262E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3167A">
            <w:pPr>
              <w:jc w:val="center"/>
              <w:rPr>
                <w:rFonts w:hint="eastAsia" w:ascii="仿宋" w:hAnsi="仿宋" w:eastAsia="仿宋" w:cs="仿宋"/>
                <w:b/>
                <w:bCs/>
                <w:i w:val="0"/>
                <w:iCs w:val="0"/>
                <w:color w:val="auto"/>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63068">
            <w:pPr>
              <w:jc w:val="center"/>
              <w:rPr>
                <w:rFonts w:hint="eastAsia" w:ascii="仿宋" w:hAnsi="仿宋" w:eastAsia="仿宋" w:cs="仿宋"/>
                <w:b/>
                <w:bCs/>
                <w:i w:val="0"/>
                <w:iCs w:val="0"/>
                <w:color w:val="auto"/>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D958F">
            <w:pPr>
              <w:jc w:val="center"/>
              <w:rPr>
                <w:rFonts w:hint="eastAsia" w:ascii="仿宋" w:hAnsi="仿宋" w:eastAsia="仿宋" w:cs="仿宋"/>
                <w:i w:val="0"/>
                <w:iCs w:val="0"/>
                <w:color w:val="auto"/>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C006F">
            <w:pPr>
              <w:jc w:val="left"/>
              <w:rPr>
                <w:rFonts w:hint="eastAsia" w:ascii="仿宋" w:hAnsi="仿宋" w:eastAsia="仿宋" w:cs="仿宋"/>
                <w:i w:val="0"/>
                <w:iCs w:val="0"/>
                <w:color w:val="auto"/>
                <w:sz w:val="20"/>
                <w:szCs w:val="20"/>
                <w:u w:val="none"/>
              </w:rPr>
            </w:pP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54AA2B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④单一来源 5个工作日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8ECFA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308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A46FF">
            <w:pPr>
              <w:jc w:val="center"/>
              <w:rPr>
                <w:rFonts w:hint="eastAsia" w:ascii="仿宋" w:hAnsi="仿宋" w:eastAsia="仿宋" w:cs="仿宋"/>
                <w:b/>
                <w:bCs/>
                <w:i w:val="0"/>
                <w:iCs w:val="0"/>
                <w:color w:val="auto"/>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697EF">
            <w:pPr>
              <w:jc w:val="center"/>
              <w:rPr>
                <w:rFonts w:hint="eastAsia" w:ascii="仿宋" w:hAnsi="仿宋" w:eastAsia="仿宋" w:cs="仿宋"/>
                <w:b/>
                <w:bCs/>
                <w:i w:val="0"/>
                <w:iCs w:val="0"/>
                <w:color w:val="auto"/>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16D7B">
            <w:pPr>
              <w:jc w:val="center"/>
              <w:rPr>
                <w:rFonts w:hint="eastAsia" w:ascii="仿宋" w:hAnsi="仿宋" w:eastAsia="仿宋" w:cs="仿宋"/>
                <w:i w:val="0"/>
                <w:iCs w:val="0"/>
                <w:color w:val="auto"/>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B3941">
            <w:pPr>
              <w:jc w:val="left"/>
              <w:rPr>
                <w:rFonts w:hint="eastAsia" w:ascii="仿宋" w:hAnsi="仿宋" w:eastAsia="仿宋" w:cs="仿宋"/>
                <w:i w:val="0"/>
                <w:iCs w:val="0"/>
                <w:color w:val="auto"/>
                <w:sz w:val="20"/>
                <w:szCs w:val="20"/>
                <w:u w:val="none"/>
              </w:rPr>
            </w:pPr>
          </w:p>
        </w:tc>
        <w:tc>
          <w:tcPr>
            <w:tcW w:w="3030" w:type="dxa"/>
            <w:gridSpan w:val="2"/>
            <w:tcBorders>
              <w:top w:val="single" w:color="000000" w:sz="4" w:space="0"/>
              <w:left w:val="single" w:color="000000" w:sz="4" w:space="0"/>
              <w:bottom w:val="single" w:color="000000" w:sz="4" w:space="0"/>
              <w:right w:val="single" w:color="000000" w:sz="4" w:space="0"/>
            </w:tcBorders>
            <w:noWrap w:val="0"/>
            <w:vAlign w:val="center"/>
          </w:tcPr>
          <w:p w14:paraId="1A55D2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⑤邀请招标 5个工作日</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2AB04B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0039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4CF3DA">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16</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1899BCC6">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开标</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BA2F1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590" w:type="dxa"/>
            <w:gridSpan w:val="3"/>
            <w:tcBorders>
              <w:top w:val="single" w:color="000000" w:sz="4" w:space="0"/>
              <w:left w:val="single" w:color="000000" w:sz="4" w:space="0"/>
              <w:bottom w:val="single" w:color="000000" w:sz="4" w:space="0"/>
              <w:right w:val="single" w:color="000000" w:sz="4" w:space="0"/>
            </w:tcBorders>
            <w:noWrap w:val="0"/>
            <w:vAlign w:val="center"/>
          </w:tcPr>
          <w:p w14:paraId="071090B3">
            <w:pPr>
              <w:jc w:val="center"/>
              <w:rPr>
                <w:rFonts w:hint="eastAsia" w:ascii="仿宋" w:hAnsi="仿宋" w:eastAsia="仿宋" w:cs="仿宋"/>
                <w:i w:val="0"/>
                <w:iCs w:val="0"/>
                <w:color w:val="auto"/>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ABB3CEF">
            <w:pPr>
              <w:jc w:val="center"/>
              <w:rPr>
                <w:rFonts w:hint="eastAsia" w:ascii="仿宋" w:hAnsi="仿宋" w:eastAsia="仿宋" w:cs="仿宋"/>
                <w:i w:val="0"/>
                <w:iCs w:val="0"/>
                <w:color w:val="auto"/>
                <w:sz w:val="20"/>
                <w:szCs w:val="20"/>
                <w:u w:val="none"/>
              </w:rPr>
            </w:pPr>
          </w:p>
        </w:tc>
      </w:tr>
      <w:tr w14:paraId="4C83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E86DB9">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067F902A">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评标</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FCC29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590" w:type="dxa"/>
            <w:gridSpan w:val="3"/>
            <w:tcBorders>
              <w:top w:val="single" w:color="000000" w:sz="4" w:space="0"/>
              <w:left w:val="single" w:color="000000" w:sz="4" w:space="0"/>
              <w:bottom w:val="single" w:color="000000" w:sz="4" w:space="0"/>
              <w:right w:val="single" w:color="000000" w:sz="4" w:space="0"/>
            </w:tcBorders>
            <w:noWrap w:val="0"/>
            <w:vAlign w:val="center"/>
          </w:tcPr>
          <w:p w14:paraId="6975A8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采购人代表委派单线联系参加评标，满足三家有效投标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8E831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C1D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7DB8D7">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18</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94D741C">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定标</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127DD0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590" w:type="dxa"/>
            <w:gridSpan w:val="3"/>
            <w:tcBorders>
              <w:top w:val="single" w:color="000000" w:sz="4" w:space="0"/>
              <w:left w:val="single" w:color="000000" w:sz="4" w:space="0"/>
              <w:bottom w:val="single" w:color="000000" w:sz="4" w:space="0"/>
              <w:right w:val="single" w:color="000000" w:sz="4" w:space="0"/>
            </w:tcBorders>
            <w:noWrap w:val="0"/>
            <w:vAlign w:val="center"/>
          </w:tcPr>
          <w:p w14:paraId="253876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收到评标报告5个工作日内</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99C04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2D39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6440CE">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19</w:t>
            </w:r>
          </w:p>
        </w:tc>
        <w:tc>
          <w:tcPr>
            <w:tcW w:w="10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8F5DA9">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中标公告</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7CC5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590" w:type="dxa"/>
            <w:gridSpan w:val="3"/>
            <w:tcBorders>
              <w:top w:val="single" w:color="000000" w:sz="4" w:space="0"/>
              <w:left w:val="single" w:color="000000" w:sz="4" w:space="0"/>
              <w:bottom w:val="single" w:color="000000" w:sz="4" w:space="0"/>
              <w:right w:val="single" w:color="000000" w:sz="4" w:space="0"/>
            </w:tcBorders>
            <w:noWrap w:val="0"/>
            <w:vAlign w:val="center"/>
          </w:tcPr>
          <w:p w14:paraId="2B00F79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①定标后2个工作日内公告</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FAB3D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2DE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DF813">
            <w:pPr>
              <w:jc w:val="center"/>
              <w:rPr>
                <w:rFonts w:hint="eastAsia" w:ascii="仿宋" w:hAnsi="仿宋" w:eastAsia="仿宋" w:cs="仿宋"/>
                <w:b/>
                <w:bCs/>
                <w:i w:val="0"/>
                <w:iCs w:val="0"/>
                <w:color w:val="auto"/>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1AE67">
            <w:pPr>
              <w:jc w:val="center"/>
              <w:rPr>
                <w:rFonts w:hint="eastAsia" w:ascii="仿宋" w:hAnsi="仿宋" w:eastAsia="仿宋" w:cs="仿宋"/>
                <w:b/>
                <w:bCs/>
                <w:i w:val="0"/>
                <w:iCs w:val="0"/>
                <w:color w:val="auto"/>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8AE87">
            <w:pPr>
              <w:jc w:val="center"/>
              <w:rPr>
                <w:rFonts w:hint="eastAsia" w:ascii="仿宋" w:hAnsi="仿宋" w:eastAsia="仿宋" w:cs="仿宋"/>
                <w:i w:val="0"/>
                <w:iCs w:val="0"/>
                <w:color w:val="auto"/>
                <w:sz w:val="20"/>
                <w:szCs w:val="20"/>
                <w:u w:val="none"/>
              </w:rPr>
            </w:pPr>
          </w:p>
        </w:tc>
        <w:tc>
          <w:tcPr>
            <w:tcW w:w="4590" w:type="dxa"/>
            <w:gridSpan w:val="3"/>
            <w:tcBorders>
              <w:top w:val="single" w:color="000000" w:sz="4" w:space="0"/>
              <w:left w:val="single" w:color="000000" w:sz="4" w:space="0"/>
              <w:bottom w:val="single" w:color="000000" w:sz="4" w:space="0"/>
              <w:right w:val="single" w:color="000000" w:sz="4" w:space="0"/>
            </w:tcBorders>
            <w:noWrap w:val="0"/>
            <w:vAlign w:val="center"/>
          </w:tcPr>
          <w:p w14:paraId="04BE65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②公开招标3个自然日公告期</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0EA77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2C003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2E4983">
            <w:pPr>
              <w:keepNext w:val="0"/>
              <w:keepLines w:val="0"/>
              <w:widowControl/>
              <w:suppressLineNumbers w:val="0"/>
              <w:jc w:val="center"/>
              <w:textAlignment w:val="center"/>
              <w:rPr>
                <w:rFonts w:hint="default" w:ascii="仿宋" w:hAnsi="仿宋" w:eastAsia="仿宋" w:cs="仿宋"/>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20</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2C5BBE3A">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签订合同</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212E88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590" w:type="dxa"/>
            <w:gridSpan w:val="3"/>
            <w:tcBorders>
              <w:top w:val="single" w:color="000000" w:sz="4" w:space="0"/>
              <w:left w:val="single" w:color="000000" w:sz="4" w:space="0"/>
              <w:bottom w:val="single" w:color="000000" w:sz="4" w:space="0"/>
              <w:right w:val="single" w:color="000000" w:sz="4" w:space="0"/>
            </w:tcBorders>
            <w:noWrap w:val="0"/>
            <w:vAlign w:val="center"/>
          </w:tcPr>
          <w:p w14:paraId="260E36A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无质疑，中标公告后30个自然日内</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7EC057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1E76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888290">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7129E24">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合同公开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5E5D1F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同上</w:t>
            </w:r>
          </w:p>
        </w:tc>
        <w:tc>
          <w:tcPr>
            <w:tcW w:w="4590" w:type="dxa"/>
            <w:gridSpan w:val="3"/>
            <w:tcBorders>
              <w:top w:val="single" w:color="000000" w:sz="4" w:space="0"/>
              <w:left w:val="single" w:color="000000" w:sz="4" w:space="0"/>
              <w:bottom w:val="single" w:color="000000" w:sz="4" w:space="0"/>
              <w:right w:val="single" w:color="000000" w:sz="4" w:space="0"/>
            </w:tcBorders>
            <w:noWrap w:val="0"/>
            <w:vAlign w:val="center"/>
          </w:tcPr>
          <w:p w14:paraId="15B6848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合同签订之日起2个工作日内</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A0D8F3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bl>
    <w:p w14:paraId="438D52FA">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br w:type="page"/>
      </w:r>
      <w:r>
        <w:rPr>
          <w:rFonts w:hint="eastAsia" w:ascii="黑体" w:hAnsi="黑体" w:eastAsia="黑体" w:cs="黑体"/>
          <w:color w:val="auto"/>
          <w:kern w:val="2"/>
          <w:sz w:val="32"/>
          <w:szCs w:val="32"/>
          <w:lang w:val="en-US" w:eastAsia="zh-CN" w:bidi="ar-SA"/>
        </w:rPr>
        <w:t>二、合同内容</w:t>
      </w:r>
      <w:r>
        <w:rPr>
          <w:rFonts w:hint="eastAsia" w:ascii="仿宋" w:hAnsi="仿宋" w:eastAsia="仿宋" w:cs="仿宋"/>
          <w:color w:val="auto"/>
          <w:kern w:val="2"/>
          <w:sz w:val="32"/>
          <w:szCs w:val="32"/>
          <w:lang w:val="en-US" w:eastAsia="zh-CN" w:bidi="ar-SA"/>
        </w:rPr>
        <w:t>（可附后）</w:t>
      </w:r>
    </w:p>
    <w:p w14:paraId="329D6C1E">
      <w:pPr>
        <w:keepNext w:val="0"/>
        <w:keepLines w:val="0"/>
        <w:pageBreakBefore w:val="0"/>
        <w:widowControl w:val="0"/>
        <w:numPr>
          <w:ilvl w:val="0"/>
          <w:numId w:val="0"/>
        </w:numPr>
        <w:kinsoku/>
        <w:wordWrap/>
        <w:overflowPunct/>
        <w:topLinePunct w:val="0"/>
        <w:autoSpaceDE/>
        <w:autoSpaceDN/>
        <w:bidi w:val="0"/>
        <w:spacing w:line="500" w:lineRule="exact"/>
        <w:ind w:firstLine="960" w:firstLineChars="3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请提交法核后确定版合同</w:t>
      </w:r>
    </w:p>
    <w:p w14:paraId="2E2BBB37">
      <w:pPr>
        <w:pStyle w:val="2"/>
        <w:rPr>
          <w:rFonts w:hint="eastAsia" w:ascii="仿宋" w:hAnsi="仿宋" w:eastAsia="仿宋" w:cs="仿宋"/>
          <w:color w:val="auto"/>
          <w:kern w:val="2"/>
          <w:sz w:val="32"/>
          <w:szCs w:val="32"/>
          <w:lang w:val="en-US" w:eastAsia="zh-CN" w:bidi="ar-SA"/>
        </w:rPr>
      </w:pPr>
    </w:p>
    <w:p w14:paraId="66EA8E46">
      <w:pPr>
        <w:pStyle w:val="2"/>
        <w:rPr>
          <w:rFonts w:hint="default" w:ascii="仿宋" w:hAnsi="仿宋" w:eastAsia="仿宋" w:cs="仿宋"/>
          <w:color w:val="auto"/>
          <w:kern w:val="2"/>
          <w:sz w:val="32"/>
          <w:szCs w:val="32"/>
          <w:lang w:val="en-US" w:eastAsia="zh-CN" w:bidi="ar-SA"/>
        </w:rPr>
      </w:pPr>
    </w:p>
    <w:p w14:paraId="239DB048">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color w:val="auto"/>
          <w:sz w:val="32"/>
          <w:szCs w:val="32"/>
        </w:rPr>
      </w:pPr>
      <w:r>
        <w:rPr>
          <w:rFonts w:hint="eastAsia" w:ascii="黑体" w:hAnsi="黑体" w:eastAsia="黑体" w:cs="黑体"/>
          <w:color w:val="auto"/>
          <w:kern w:val="2"/>
          <w:sz w:val="32"/>
          <w:szCs w:val="32"/>
          <w:lang w:val="en-US" w:eastAsia="zh-CN" w:bidi="ar-SA"/>
        </w:rPr>
        <w:t>三、</w:t>
      </w:r>
      <w:r>
        <w:rPr>
          <w:rFonts w:hint="eastAsia" w:ascii="黑体" w:hAnsi="黑体" w:eastAsia="黑体"/>
          <w:color w:val="auto"/>
          <w:sz w:val="32"/>
          <w:szCs w:val="32"/>
        </w:rPr>
        <w:t>合同订立安排</w:t>
      </w:r>
      <w:r>
        <w:rPr>
          <w:rFonts w:hint="eastAsia" w:ascii="仿宋_GB2312" w:hAnsi="楷体" w:eastAsia="仿宋_GB2312"/>
          <w:color w:val="auto"/>
          <w:sz w:val="32"/>
          <w:szCs w:val="32"/>
        </w:rPr>
        <w:t xml:space="preserve">                                </w:t>
      </w:r>
    </w:p>
    <w:p w14:paraId="2C4342C9">
      <w:pPr>
        <w:spacing w:line="560" w:lineRule="exact"/>
        <w:ind w:firstLine="640" w:firstLineChars="200"/>
        <w:jc w:val="left"/>
        <w:rPr>
          <w:rFonts w:hint="eastAsia" w:ascii="楷体_GB2312" w:hAnsi="楷体" w:eastAsia="楷体_GB2312"/>
          <w:color w:val="auto"/>
          <w:sz w:val="32"/>
          <w:szCs w:val="32"/>
        </w:rPr>
      </w:pPr>
      <w:r>
        <w:rPr>
          <w:rFonts w:hint="eastAsia" w:ascii="楷体_GB2312" w:hAnsi="楷体" w:eastAsia="楷体_GB2312" w:cs="Times New Roman"/>
          <w:color w:val="auto"/>
          <w:kern w:val="2"/>
          <w:sz w:val="32"/>
          <w:szCs w:val="32"/>
          <w:lang w:val="en-US" w:eastAsia="zh-CN" w:bidi="ar-SA"/>
        </w:rPr>
        <w:t>（一）</w:t>
      </w:r>
      <w:r>
        <w:rPr>
          <w:rFonts w:hint="eastAsia" w:ascii="楷体_GB2312" w:hAnsi="楷体" w:eastAsia="楷体_GB2312"/>
          <w:color w:val="auto"/>
          <w:sz w:val="32"/>
          <w:szCs w:val="32"/>
        </w:rPr>
        <w:t>采购包划分与合同分包</w:t>
      </w:r>
    </w:p>
    <w:p w14:paraId="106855F7">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应按照有利于采购项目实施的原则，明确采购包或者合同分包要求。</w:t>
      </w:r>
    </w:p>
    <w:tbl>
      <w:tblPr>
        <w:tblStyle w:val="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5"/>
        <w:gridCol w:w="1843"/>
        <w:gridCol w:w="1417"/>
        <w:gridCol w:w="881"/>
        <w:gridCol w:w="850"/>
        <w:gridCol w:w="922"/>
        <w:gridCol w:w="1954"/>
      </w:tblGrid>
      <w:tr w14:paraId="630C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5" w:type="dxa"/>
            <w:noWrap w:val="0"/>
            <w:vAlign w:val="center"/>
          </w:tcPr>
          <w:p w14:paraId="0534B5B2">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包号</w:t>
            </w:r>
          </w:p>
        </w:tc>
        <w:tc>
          <w:tcPr>
            <w:tcW w:w="765" w:type="dxa"/>
            <w:noWrap w:val="0"/>
            <w:vAlign w:val="center"/>
          </w:tcPr>
          <w:p w14:paraId="5FFB4FB2">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1843" w:type="dxa"/>
            <w:noWrap w:val="0"/>
            <w:vAlign w:val="center"/>
          </w:tcPr>
          <w:p w14:paraId="3264EA66">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417" w:type="dxa"/>
            <w:noWrap w:val="0"/>
            <w:vAlign w:val="center"/>
          </w:tcPr>
          <w:p w14:paraId="056BEF25">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14:paraId="22844D5B">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881" w:type="dxa"/>
            <w:noWrap w:val="0"/>
            <w:vAlign w:val="center"/>
          </w:tcPr>
          <w:p w14:paraId="5DF6829C">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14:paraId="37D6BAA0">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850" w:type="dxa"/>
            <w:noWrap w:val="0"/>
            <w:vAlign w:val="center"/>
          </w:tcPr>
          <w:p w14:paraId="233DB385">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922" w:type="dxa"/>
            <w:noWrap w:val="0"/>
            <w:vAlign w:val="center"/>
          </w:tcPr>
          <w:p w14:paraId="4611621B">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w:t>
            </w:r>
          </w:p>
          <w:p w14:paraId="57959CF9">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进口</w:t>
            </w:r>
          </w:p>
        </w:tc>
        <w:tc>
          <w:tcPr>
            <w:tcW w:w="1954" w:type="dxa"/>
            <w:noWrap w:val="0"/>
            <w:vAlign w:val="center"/>
          </w:tcPr>
          <w:p w14:paraId="646FC8AB">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分包</w:t>
            </w:r>
          </w:p>
          <w:p w14:paraId="20D03E75">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要求</w:t>
            </w:r>
          </w:p>
        </w:tc>
      </w:tr>
      <w:tr w14:paraId="7F2B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67D7D2">
            <w:pPr>
              <w:adjustRightInd w:val="0"/>
              <w:snapToGrid w:val="0"/>
              <w:spacing w:line="560" w:lineRule="exact"/>
              <w:jc w:val="center"/>
              <w:rPr>
                <w:rFonts w:ascii="仿宋" w:hAnsi="仿宋" w:eastAsia="仿宋"/>
                <w:color w:val="auto"/>
                <w:sz w:val="28"/>
                <w:szCs w:val="28"/>
              </w:rPr>
            </w:pPr>
          </w:p>
        </w:tc>
        <w:tc>
          <w:tcPr>
            <w:tcW w:w="765" w:type="dxa"/>
            <w:noWrap w:val="0"/>
            <w:vAlign w:val="center"/>
          </w:tcPr>
          <w:p w14:paraId="2B9E0742">
            <w:pPr>
              <w:adjustRightInd w:val="0"/>
              <w:snapToGrid w:val="0"/>
              <w:spacing w:line="560" w:lineRule="exact"/>
              <w:jc w:val="center"/>
              <w:rPr>
                <w:rFonts w:ascii="仿宋" w:hAnsi="仿宋" w:eastAsia="仿宋"/>
                <w:color w:val="auto"/>
                <w:sz w:val="28"/>
                <w:szCs w:val="28"/>
              </w:rPr>
            </w:pPr>
          </w:p>
        </w:tc>
        <w:tc>
          <w:tcPr>
            <w:tcW w:w="1843" w:type="dxa"/>
            <w:noWrap w:val="0"/>
            <w:vAlign w:val="center"/>
          </w:tcPr>
          <w:p w14:paraId="19107BF4">
            <w:pPr>
              <w:adjustRightInd w:val="0"/>
              <w:snapToGrid w:val="0"/>
              <w:spacing w:line="560" w:lineRule="exact"/>
              <w:jc w:val="center"/>
              <w:rPr>
                <w:rFonts w:ascii="仿宋" w:hAnsi="仿宋" w:eastAsia="仿宋"/>
                <w:i/>
                <w:color w:val="auto"/>
                <w:sz w:val="28"/>
                <w:szCs w:val="28"/>
                <w:u w:val="single"/>
              </w:rPr>
            </w:pPr>
            <w:r>
              <w:rPr>
                <w:rFonts w:hint="eastAsia" w:ascii="仿宋" w:hAnsi="仿宋" w:eastAsia="仿宋"/>
                <w:i/>
                <w:color w:val="auto"/>
                <w:sz w:val="28"/>
                <w:szCs w:val="28"/>
                <w:u w:val="single"/>
              </w:rPr>
              <w:t>采购标的应与财政部制定的《政府采购品目分类目录》对应</w:t>
            </w:r>
          </w:p>
        </w:tc>
        <w:tc>
          <w:tcPr>
            <w:tcW w:w="1417" w:type="dxa"/>
            <w:noWrap w:val="0"/>
            <w:vAlign w:val="center"/>
          </w:tcPr>
          <w:p w14:paraId="20210A90">
            <w:pPr>
              <w:adjustRightInd w:val="0"/>
              <w:snapToGrid w:val="0"/>
              <w:spacing w:line="560" w:lineRule="exact"/>
              <w:jc w:val="center"/>
              <w:rPr>
                <w:rFonts w:ascii="仿宋" w:hAnsi="仿宋" w:eastAsia="仿宋"/>
                <w:color w:val="auto"/>
                <w:sz w:val="28"/>
                <w:szCs w:val="28"/>
              </w:rPr>
            </w:pPr>
          </w:p>
        </w:tc>
        <w:tc>
          <w:tcPr>
            <w:tcW w:w="881" w:type="dxa"/>
            <w:noWrap w:val="0"/>
            <w:vAlign w:val="center"/>
          </w:tcPr>
          <w:p w14:paraId="033FEB51">
            <w:pPr>
              <w:adjustRightInd w:val="0"/>
              <w:snapToGrid w:val="0"/>
              <w:spacing w:line="560" w:lineRule="exact"/>
              <w:jc w:val="center"/>
              <w:rPr>
                <w:rFonts w:ascii="仿宋" w:hAnsi="仿宋" w:eastAsia="仿宋"/>
                <w:color w:val="auto"/>
                <w:sz w:val="28"/>
                <w:szCs w:val="28"/>
              </w:rPr>
            </w:pPr>
          </w:p>
        </w:tc>
        <w:tc>
          <w:tcPr>
            <w:tcW w:w="850" w:type="dxa"/>
            <w:noWrap w:val="0"/>
            <w:vAlign w:val="center"/>
          </w:tcPr>
          <w:p w14:paraId="079D3608">
            <w:pPr>
              <w:adjustRightInd w:val="0"/>
              <w:snapToGrid w:val="0"/>
              <w:spacing w:line="560" w:lineRule="exact"/>
              <w:jc w:val="center"/>
              <w:rPr>
                <w:rFonts w:ascii="仿宋" w:hAnsi="仿宋" w:eastAsia="仿宋"/>
                <w:color w:val="auto"/>
                <w:sz w:val="28"/>
                <w:szCs w:val="28"/>
              </w:rPr>
            </w:pPr>
          </w:p>
        </w:tc>
        <w:tc>
          <w:tcPr>
            <w:tcW w:w="922" w:type="dxa"/>
            <w:noWrap w:val="0"/>
            <w:vAlign w:val="center"/>
          </w:tcPr>
          <w:p w14:paraId="6BDE5D86">
            <w:pPr>
              <w:adjustRightInd w:val="0"/>
              <w:snapToGrid w:val="0"/>
              <w:spacing w:line="560" w:lineRule="exact"/>
              <w:jc w:val="center"/>
              <w:rPr>
                <w:rFonts w:ascii="仿宋" w:hAnsi="仿宋" w:eastAsia="仿宋"/>
                <w:color w:val="auto"/>
                <w:sz w:val="28"/>
                <w:szCs w:val="28"/>
              </w:rPr>
            </w:pPr>
            <w:r>
              <w:rPr>
                <w:rFonts w:ascii="仿宋" w:hAnsi="仿宋" w:eastAsia="仿宋"/>
                <w:color w:val="auto"/>
                <w:sz w:val="28"/>
                <w:szCs w:val="28"/>
              </w:rPr>
              <w:t>是</w:t>
            </w:r>
            <w:r>
              <w:rPr>
                <w:rFonts w:hint="eastAsia" w:ascii="仿宋" w:hAnsi="仿宋" w:eastAsia="仿宋"/>
                <w:color w:val="auto"/>
                <w:sz w:val="28"/>
                <w:szCs w:val="28"/>
              </w:rPr>
              <w:t>/否</w:t>
            </w:r>
          </w:p>
        </w:tc>
        <w:tc>
          <w:tcPr>
            <w:tcW w:w="1954" w:type="dxa"/>
            <w:noWrap w:val="0"/>
            <w:vAlign w:val="center"/>
          </w:tcPr>
          <w:p w14:paraId="37C371A7">
            <w:pPr>
              <w:adjustRightInd w:val="0"/>
              <w:snapToGrid w:val="0"/>
              <w:spacing w:line="560" w:lineRule="exact"/>
              <w:jc w:val="center"/>
              <w:rPr>
                <w:rFonts w:ascii="仿宋" w:hAnsi="仿宋" w:eastAsia="仿宋"/>
                <w:color w:val="auto"/>
                <w:sz w:val="28"/>
                <w:szCs w:val="28"/>
              </w:rPr>
            </w:pPr>
            <w:r>
              <w:rPr>
                <w:rFonts w:hint="eastAsia" w:ascii="仿宋" w:hAnsi="仿宋" w:eastAsia="仿宋"/>
                <w:i/>
                <w:color w:val="auto"/>
                <w:sz w:val="32"/>
                <w:szCs w:val="32"/>
                <w:u w:val="single"/>
              </w:rPr>
              <w:t>分包要求应载明是否允许中标（成交）供应商将本项目的非主体、非关键性工作进行分包</w:t>
            </w:r>
          </w:p>
        </w:tc>
      </w:tr>
      <w:tr w14:paraId="4596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F3CA1DF">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765" w:type="dxa"/>
            <w:noWrap w:val="0"/>
            <w:vAlign w:val="center"/>
          </w:tcPr>
          <w:p w14:paraId="02C86853">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1843" w:type="dxa"/>
            <w:noWrap w:val="0"/>
            <w:vAlign w:val="center"/>
          </w:tcPr>
          <w:p w14:paraId="16BFFB15">
            <w:pPr>
              <w:adjustRightInd w:val="0"/>
              <w:snapToGrid w:val="0"/>
              <w:spacing w:line="560" w:lineRule="exact"/>
              <w:jc w:val="center"/>
              <w:rPr>
                <w:rFonts w:ascii="仿宋" w:hAnsi="仿宋" w:eastAsia="仿宋"/>
                <w:i/>
                <w:color w:val="auto"/>
                <w:sz w:val="28"/>
                <w:szCs w:val="28"/>
                <w:u w:val="single"/>
              </w:rPr>
            </w:pPr>
            <w:r>
              <w:rPr>
                <w:rFonts w:hint="eastAsia" w:ascii="仿宋" w:hAnsi="仿宋" w:eastAsia="仿宋"/>
                <w:color w:val="auto"/>
                <w:sz w:val="28"/>
                <w:szCs w:val="28"/>
              </w:rPr>
              <w:t>……</w:t>
            </w:r>
          </w:p>
        </w:tc>
        <w:tc>
          <w:tcPr>
            <w:tcW w:w="1417" w:type="dxa"/>
            <w:noWrap w:val="0"/>
            <w:vAlign w:val="center"/>
          </w:tcPr>
          <w:p w14:paraId="1114E93A">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881" w:type="dxa"/>
            <w:noWrap w:val="0"/>
            <w:vAlign w:val="center"/>
          </w:tcPr>
          <w:p w14:paraId="2045EA8B">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850" w:type="dxa"/>
            <w:noWrap w:val="0"/>
            <w:vAlign w:val="center"/>
          </w:tcPr>
          <w:p w14:paraId="0824BF5F">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c>
          <w:tcPr>
            <w:tcW w:w="922" w:type="dxa"/>
            <w:noWrap w:val="0"/>
            <w:vAlign w:val="center"/>
          </w:tcPr>
          <w:p w14:paraId="01DC5743">
            <w:pPr>
              <w:adjustRightInd w:val="0"/>
              <w:snapToGrid w:val="0"/>
              <w:spacing w:line="560" w:lineRule="exact"/>
              <w:jc w:val="center"/>
              <w:rPr>
                <w:rFonts w:ascii="仿宋" w:hAnsi="仿宋" w:eastAsia="仿宋"/>
                <w:color w:val="auto"/>
                <w:sz w:val="28"/>
                <w:szCs w:val="28"/>
              </w:rPr>
            </w:pPr>
          </w:p>
        </w:tc>
        <w:tc>
          <w:tcPr>
            <w:tcW w:w="1954" w:type="dxa"/>
            <w:noWrap w:val="0"/>
            <w:vAlign w:val="center"/>
          </w:tcPr>
          <w:p w14:paraId="477C7FEC">
            <w:pPr>
              <w:adjustRightInd w:val="0"/>
              <w:snapToGrid w:val="0"/>
              <w:spacing w:line="560" w:lineRule="exact"/>
              <w:jc w:val="center"/>
              <w:rPr>
                <w:rFonts w:ascii="仿宋" w:hAnsi="仿宋" w:eastAsia="仿宋"/>
                <w:color w:val="auto"/>
                <w:sz w:val="28"/>
                <w:szCs w:val="28"/>
              </w:rPr>
            </w:pPr>
            <w:r>
              <w:rPr>
                <w:rFonts w:hint="eastAsia" w:ascii="仿宋" w:hAnsi="仿宋" w:eastAsia="仿宋"/>
                <w:color w:val="auto"/>
                <w:sz w:val="28"/>
                <w:szCs w:val="28"/>
              </w:rPr>
              <w:t>……</w:t>
            </w:r>
          </w:p>
        </w:tc>
      </w:tr>
    </w:tbl>
    <w:p w14:paraId="32E48D72">
      <w:pPr>
        <w:spacing w:line="560" w:lineRule="exact"/>
        <w:ind w:firstLine="640" w:firstLineChars="200"/>
        <w:jc w:val="left"/>
        <w:rPr>
          <w:rFonts w:ascii="仿宋" w:hAnsi="仿宋" w:eastAsia="仿宋"/>
          <w:i/>
          <w:color w:val="auto"/>
          <w:sz w:val="32"/>
          <w:szCs w:val="32"/>
          <w:u w:val="single"/>
        </w:rPr>
      </w:pPr>
      <w:r>
        <w:rPr>
          <w:rFonts w:hint="eastAsia" w:ascii="仿宋" w:hAnsi="仿宋" w:eastAsia="仿宋"/>
          <w:i/>
          <w:color w:val="auto"/>
          <w:sz w:val="32"/>
          <w:szCs w:val="32"/>
          <w:u w:val="single"/>
        </w:rPr>
        <w:t>选择采购进口的，还需填写以下内容</w:t>
      </w:r>
    </w:p>
    <w:p w14:paraId="5572EC41">
      <w:pPr>
        <w:spacing w:line="560" w:lineRule="exact"/>
        <w:ind w:firstLine="640" w:firstLineChars="200"/>
        <w:jc w:val="left"/>
        <w:rPr>
          <w:rFonts w:ascii="仿宋" w:hAnsi="仿宋" w:eastAsia="仿宋"/>
          <w:color w:val="auto"/>
          <w:sz w:val="32"/>
          <w:szCs w:val="32"/>
          <w:u w:val="single"/>
        </w:rPr>
      </w:pPr>
      <w:r>
        <w:rPr>
          <w:rFonts w:ascii="仿宋" w:hAnsi="仿宋" w:eastAsia="仿宋"/>
          <w:color w:val="auto"/>
          <w:sz w:val="32"/>
          <w:szCs w:val="32"/>
        </w:rPr>
        <w:t>采购进口产品报财政部门核准安排</w:t>
      </w:r>
      <w:r>
        <w:rPr>
          <w:rFonts w:hint="eastAsia" w:ascii="仿宋" w:hAnsi="仿宋" w:eastAsia="仿宋"/>
          <w:color w:val="auto"/>
          <w:sz w:val="32"/>
          <w:szCs w:val="32"/>
        </w:rPr>
        <w:t>：</w:t>
      </w:r>
      <w:r>
        <w:rPr>
          <w:rFonts w:hint="eastAsia" w:ascii="仿宋" w:hAnsi="仿宋" w:eastAsia="仿宋"/>
          <w:color w:val="auto"/>
          <w:sz w:val="32"/>
          <w:szCs w:val="32"/>
          <w:u w:val="single"/>
        </w:rPr>
        <w:t xml:space="preserve">                </w:t>
      </w:r>
    </w:p>
    <w:p w14:paraId="1F4DC5C5">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cs="Times New Roman"/>
          <w:color w:val="auto"/>
          <w:kern w:val="2"/>
          <w:sz w:val="32"/>
          <w:szCs w:val="32"/>
          <w:lang w:val="en-US" w:eastAsia="zh-CN" w:bidi="ar-SA"/>
        </w:rPr>
      </w:pPr>
    </w:p>
    <w:p w14:paraId="28EB9F90">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楷体_GB2312" w:hAnsi="楷体" w:eastAsia="楷体_GB2312"/>
          <w:color w:val="auto"/>
          <w:sz w:val="32"/>
          <w:szCs w:val="32"/>
        </w:rPr>
      </w:pPr>
      <w:r>
        <w:rPr>
          <w:rFonts w:hint="eastAsia" w:ascii="楷体_GB2312" w:hAnsi="楷体" w:eastAsia="楷体_GB2312" w:cs="Times New Roman"/>
          <w:color w:val="auto"/>
          <w:kern w:val="2"/>
          <w:sz w:val="32"/>
          <w:szCs w:val="32"/>
          <w:lang w:val="en-US" w:eastAsia="zh-CN" w:bidi="ar-SA"/>
        </w:rPr>
        <w:t>（二）</w:t>
      </w:r>
      <w:r>
        <w:rPr>
          <w:rFonts w:hint="eastAsia" w:ascii="楷体_GB2312" w:hAnsi="楷体" w:eastAsia="楷体_GB2312"/>
          <w:color w:val="auto"/>
          <w:sz w:val="32"/>
          <w:szCs w:val="32"/>
        </w:rPr>
        <w:t>评审规则</w:t>
      </w:r>
      <w:r>
        <w:rPr>
          <w:rFonts w:hint="eastAsia" w:ascii="楷体_GB2312" w:hAnsi="楷体" w:eastAsia="楷体_GB2312"/>
          <w:color w:val="auto"/>
          <w:sz w:val="32"/>
          <w:szCs w:val="32"/>
          <w:lang w:eastAsia="zh-CN"/>
        </w:rPr>
        <w:t>（</w:t>
      </w:r>
      <w:r>
        <w:rPr>
          <w:rFonts w:hint="eastAsia" w:ascii="楷体_GB2312" w:hAnsi="楷体" w:eastAsia="楷体_GB2312"/>
          <w:color w:val="auto"/>
          <w:sz w:val="32"/>
          <w:szCs w:val="32"/>
          <w:lang w:val="en-US" w:eastAsia="zh-CN"/>
        </w:rPr>
        <w:t>评分表仅供参考，可自拟</w:t>
      </w:r>
      <w:r>
        <w:rPr>
          <w:rFonts w:hint="eastAsia" w:ascii="楷体_GB2312" w:hAnsi="楷体" w:eastAsia="楷体_GB2312"/>
          <w:color w:val="auto"/>
          <w:sz w:val="32"/>
          <w:szCs w:val="32"/>
          <w:lang w:eastAsia="zh-CN"/>
        </w:rPr>
        <w:t>）</w:t>
      </w:r>
    </w:p>
    <w:p w14:paraId="17D84C92">
      <w:pPr>
        <w:keepNext w:val="0"/>
        <w:keepLines w:val="0"/>
        <w:pageBreakBefore w:val="0"/>
        <w:widowControl w:val="0"/>
        <w:numPr>
          <w:ilvl w:val="0"/>
          <w:numId w:val="0"/>
        </w:numPr>
        <w:kinsoku/>
        <w:wordWrap/>
        <w:overflowPunct/>
        <w:topLinePunct w:val="0"/>
        <w:autoSpaceDE/>
        <w:autoSpaceDN/>
        <w:bidi w:val="0"/>
        <w:spacing w:line="500" w:lineRule="exact"/>
        <w:ind w:firstLine="440" w:firstLineChars="200"/>
        <w:jc w:val="left"/>
        <w:textAlignment w:val="auto"/>
        <w:rPr>
          <w:rFonts w:hint="eastAsia" w:ascii="楷体_GB2312" w:hAnsi="楷体" w:eastAsia="楷体_GB2312"/>
          <w:color w:val="auto"/>
          <w:sz w:val="22"/>
          <w:szCs w:val="22"/>
        </w:rPr>
      </w:pPr>
      <w:r>
        <w:rPr>
          <w:rFonts w:hint="eastAsia" w:ascii="仿宋" w:hAnsi="仿宋" w:eastAsia="仿宋" w:cs="仿宋"/>
          <w:i/>
          <w:iCs/>
          <w:color w:val="auto"/>
          <w:sz w:val="22"/>
          <w:szCs w:val="22"/>
          <w:lang w:val="zh-CN"/>
        </w:rPr>
        <w:t>评审因素可根据项目采购需求对应设置，不得具有指向性、倾向性，不得排斥其他供应商参与竞争，不得以不合理条件对供应商进行差别待遇或者歧视待遇；拟采用竞争性谈判、询价、单一来源方式的采购项目无需提供评分标准</w:t>
      </w:r>
      <w:r>
        <w:rPr>
          <w:rFonts w:hint="eastAsia" w:ascii="楷体_GB2312" w:hAnsi="楷体" w:eastAsia="楷体_GB2312"/>
          <w:i/>
          <w:iCs/>
          <w:color w:val="auto"/>
          <w:sz w:val="22"/>
          <w:szCs w:val="22"/>
          <w:lang w:val="zh-CN"/>
        </w:rPr>
        <w:t>。</w:t>
      </w:r>
    </w:p>
    <w:p w14:paraId="0CE324E5">
      <w:pPr>
        <w:keepNext w:val="0"/>
        <w:keepLines w:val="0"/>
        <w:pageBreakBefore w:val="0"/>
        <w:widowControl w:val="0"/>
        <w:kinsoku/>
        <w:wordWrap/>
        <w:overflowPunct/>
        <w:topLinePunct w:val="0"/>
        <w:autoSpaceDE/>
        <w:autoSpaceDN/>
        <w:bidi w:val="0"/>
        <w:spacing w:line="500" w:lineRule="exact"/>
        <w:ind w:firstLine="440" w:firstLineChars="200"/>
        <w:jc w:val="left"/>
        <w:textAlignment w:val="auto"/>
        <w:rPr>
          <w:rFonts w:hint="eastAsia" w:ascii="仿宋" w:hAnsi="仿宋" w:eastAsia="仿宋" w:cs="仿宋"/>
          <w:i/>
          <w:color w:val="auto"/>
          <w:sz w:val="22"/>
          <w:szCs w:val="22"/>
          <w:u w:val="none"/>
        </w:rPr>
      </w:pPr>
      <w:r>
        <w:rPr>
          <w:rFonts w:hint="eastAsia" w:ascii="仿宋" w:hAnsi="仿宋" w:eastAsia="仿宋" w:cs="仿宋"/>
          <w:i/>
          <w:color w:val="auto"/>
          <w:sz w:val="22"/>
          <w:szCs w:val="22"/>
          <w:u w:val="none"/>
        </w:rPr>
        <w:t>应落实支持创新、绿色发展、中小企业发展等政府采购政策功能。</w:t>
      </w:r>
    </w:p>
    <w:p w14:paraId="1F8BBF88">
      <w:pPr>
        <w:keepNext w:val="0"/>
        <w:keepLines w:val="0"/>
        <w:pageBreakBefore w:val="0"/>
        <w:widowControl w:val="0"/>
        <w:numPr>
          <w:ilvl w:val="0"/>
          <w:numId w:val="0"/>
        </w:numPr>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rPr>
        <w:t>包1</w:t>
      </w:r>
    </w:p>
    <w:p w14:paraId="3D6F8590">
      <w:pPr>
        <w:pStyle w:val="2"/>
        <w:rPr>
          <w:rFonts w:hint="eastAsia"/>
        </w:rPr>
      </w:pPr>
    </w:p>
    <w:p w14:paraId="713132A6">
      <w:pPr>
        <w:pStyle w:val="2"/>
        <w:rPr>
          <w:rFonts w:hint="eastAsia"/>
        </w:rPr>
      </w:pPr>
    </w:p>
    <w:tbl>
      <w:tblPr>
        <w:tblStyle w:val="4"/>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155"/>
        <w:gridCol w:w="795"/>
        <w:gridCol w:w="6757"/>
      </w:tblGrid>
      <w:tr w14:paraId="7177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370" w:type="dxa"/>
            <w:gridSpan w:val="2"/>
            <w:noWrap w:val="0"/>
            <w:vAlign w:val="center"/>
          </w:tcPr>
          <w:p w14:paraId="3227B76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评审因素</w:t>
            </w:r>
          </w:p>
        </w:tc>
        <w:tc>
          <w:tcPr>
            <w:tcW w:w="795" w:type="dxa"/>
            <w:noWrap w:val="0"/>
            <w:vAlign w:val="center"/>
          </w:tcPr>
          <w:p w14:paraId="374BEFFF">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仿宋"/>
                <w:lang w:val="en-US" w:eastAsia="zh-CN"/>
              </w:rPr>
            </w:pPr>
            <w:r>
              <w:rPr>
                <w:rFonts w:hint="eastAsia" w:ascii="仿宋" w:hAnsi="仿宋" w:eastAsia="仿宋" w:cs="仿宋"/>
                <w:b/>
                <w:bCs w:val="0"/>
                <w:color w:val="auto"/>
                <w:sz w:val="22"/>
                <w:szCs w:val="22"/>
              </w:rPr>
              <w:t>分值</w:t>
            </w:r>
          </w:p>
        </w:tc>
        <w:tc>
          <w:tcPr>
            <w:tcW w:w="6757" w:type="dxa"/>
            <w:noWrap w:val="0"/>
            <w:vAlign w:val="center"/>
          </w:tcPr>
          <w:p w14:paraId="3021DDE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评分标准</w:t>
            </w:r>
          </w:p>
        </w:tc>
      </w:tr>
      <w:tr w14:paraId="1F3E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2370" w:type="dxa"/>
            <w:gridSpan w:val="2"/>
            <w:noWrap w:val="0"/>
            <w:vAlign w:val="center"/>
          </w:tcPr>
          <w:p w14:paraId="50882C4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价格部分</w:t>
            </w:r>
          </w:p>
          <w:p w14:paraId="2A64E9D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（50分）</w:t>
            </w:r>
          </w:p>
        </w:tc>
        <w:tc>
          <w:tcPr>
            <w:tcW w:w="795" w:type="dxa"/>
            <w:noWrap w:val="0"/>
            <w:vAlign w:val="center"/>
          </w:tcPr>
          <w:p w14:paraId="4BF9140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rPr>
              <w:t>50分</w:t>
            </w:r>
          </w:p>
        </w:tc>
        <w:tc>
          <w:tcPr>
            <w:tcW w:w="6757" w:type="dxa"/>
            <w:noWrap w:val="0"/>
            <w:vAlign w:val="center"/>
          </w:tcPr>
          <w:p w14:paraId="0979E1DE">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1.综合评分法中的价格分统一采用低价优先法计算，即满足招标文件要求且投标价格最低的投标报价为评标基准价，其价格分为满分。</w:t>
            </w:r>
          </w:p>
          <w:p w14:paraId="0452A59A">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2.其他投标人的价格分统一按照下列公式计算：</w:t>
            </w:r>
          </w:p>
          <w:p w14:paraId="1BBAF79B">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投标报价得分=(评标基准价／投标报价)×100×价格标权重。</w:t>
            </w:r>
          </w:p>
          <w:p w14:paraId="0F960C42">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注：因落实政府采购政策进行价格调整的，以调整后的价格计算评标基准价和投标报价。</w:t>
            </w:r>
          </w:p>
        </w:tc>
      </w:tr>
      <w:tr w14:paraId="5E2D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atLeast"/>
          <w:jc w:val="center"/>
        </w:trPr>
        <w:tc>
          <w:tcPr>
            <w:tcW w:w="1215" w:type="dxa"/>
            <w:vMerge w:val="restart"/>
            <w:noWrap w:val="0"/>
            <w:vAlign w:val="center"/>
          </w:tcPr>
          <w:p w14:paraId="795137E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技术部分</w:t>
            </w:r>
          </w:p>
          <w:p w14:paraId="234C0F81">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（40分）</w:t>
            </w:r>
          </w:p>
        </w:tc>
        <w:tc>
          <w:tcPr>
            <w:tcW w:w="1155" w:type="dxa"/>
            <w:noWrap w:val="0"/>
            <w:vAlign w:val="center"/>
          </w:tcPr>
          <w:p w14:paraId="48EA5A1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技术参数</w:t>
            </w:r>
          </w:p>
        </w:tc>
        <w:tc>
          <w:tcPr>
            <w:tcW w:w="795" w:type="dxa"/>
            <w:noWrap w:val="0"/>
            <w:vAlign w:val="center"/>
          </w:tcPr>
          <w:p w14:paraId="0A4DD81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rPr>
              <w:t>35分</w:t>
            </w:r>
          </w:p>
        </w:tc>
        <w:tc>
          <w:tcPr>
            <w:tcW w:w="6757" w:type="dxa"/>
            <w:noWrap w:val="0"/>
            <w:vAlign w:val="center"/>
          </w:tcPr>
          <w:p w14:paraId="5077130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根据产品技术和性能响应情况评审，本项目共计X项</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参数，X项一般参数。</w:t>
            </w:r>
          </w:p>
          <w:p w14:paraId="63CB20F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（以5项</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参数，10项一般参数为示例，应注意换算，合计不超过35分，提交时删除此红色部分）：</w:t>
            </w:r>
          </w:p>
          <w:p w14:paraId="5DBC839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1</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完全满足采购技术要求的，得35分；</w:t>
            </w:r>
          </w:p>
          <w:p w14:paraId="467620B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2</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每有一项</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参数负偏离的，扣4分；</w:t>
            </w:r>
          </w:p>
          <w:p w14:paraId="6CCB356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3</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rPr>
              <w:t>每有一项一般参数负偏离的，扣1.5分；</w:t>
            </w:r>
          </w:p>
          <w:p w14:paraId="44A946C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如招标文件第三章采购需求中对需要证明材料有明确要求的，以第三章采购需求为准。）</w:t>
            </w:r>
          </w:p>
        </w:tc>
      </w:tr>
      <w:tr w14:paraId="4CE6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215" w:type="dxa"/>
            <w:vMerge w:val="continue"/>
            <w:noWrap w:val="0"/>
            <w:vAlign w:val="center"/>
          </w:tcPr>
          <w:p w14:paraId="5E7D35B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155" w:type="dxa"/>
            <w:noWrap w:val="0"/>
            <w:vAlign w:val="center"/>
          </w:tcPr>
          <w:p w14:paraId="245AD64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质量保证措施</w:t>
            </w:r>
          </w:p>
        </w:tc>
        <w:tc>
          <w:tcPr>
            <w:tcW w:w="795" w:type="dxa"/>
            <w:noWrap w:val="0"/>
            <w:vAlign w:val="center"/>
          </w:tcPr>
          <w:p w14:paraId="0D28AF3D">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3分</w:t>
            </w:r>
          </w:p>
        </w:tc>
        <w:tc>
          <w:tcPr>
            <w:tcW w:w="6757" w:type="dxa"/>
            <w:noWrap w:val="0"/>
            <w:vAlign w:val="center"/>
          </w:tcPr>
          <w:p w14:paraId="5C9A6F7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根据投标人提供的质量保证措施进行评审。</w:t>
            </w:r>
          </w:p>
          <w:p w14:paraId="5CEF82F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1.</w:t>
            </w:r>
            <w:r>
              <w:rPr>
                <w:rFonts w:hint="eastAsia" w:ascii="仿宋" w:hAnsi="仿宋" w:eastAsia="仿宋" w:cs="仿宋"/>
                <w:b w:val="0"/>
                <w:bCs/>
                <w:color w:val="auto"/>
                <w:sz w:val="22"/>
                <w:szCs w:val="22"/>
              </w:rPr>
              <w:t>质量保证措施科学详细，能确保项目顺利实施及实施质量，并提供产品质量承诺函，承诺内容完整、针对性强的得3分。</w:t>
            </w:r>
          </w:p>
          <w:p w14:paraId="1827C6A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rPr>
              <w:t>质量保证措施合理可行，能满足项目基本需求的得2分。</w:t>
            </w:r>
          </w:p>
          <w:p w14:paraId="74EC243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3.</w:t>
            </w:r>
            <w:r>
              <w:rPr>
                <w:rFonts w:hint="eastAsia" w:ascii="仿宋" w:hAnsi="仿宋" w:eastAsia="仿宋" w:cs="仿宋"/>
                <w:b w:val="0"/>
                <w:bCs/>
                <w:color w:val="auto"/>
                <w:sz w:val="22"/>
                <w:szCs w:val="22"/>
              </w:rPr>
              <w:t>质量保证措施内容粗略或有所欠缺，内容有待完善得1分。</w:t>
            </w:r>
          </w:p>
          <w:p w14:paraId="56B658E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4.</w:t>
            </w:r>
            <w:r>
              <w:rPr>
                <w:rFonts w:hint="eastAsia" w:ascii="仿宋" w:hAnsi="仿宋" w:eastAsia="仿宋" w:cs="仿宋"/>
                <w:b w:val="0"/>
                <w:bCs/>
                <w:color w:val="auto"/>
                <w:sz w:val="22"/>
                <w:szCs w:val="22"/>
              </w:rPr>
              <w:t>未提供质量保证措施不得分。</w:t>
            </w:r>
          </w:p>
        </w:tc>
      </w:tr>
      <w:tr w14:paraId="7213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215" w:type="dxa"/>
            <w:vMerge w:val="continue"/>
            <w:noWrap w:val="0"/>
            <w:vAlign w:val="center"/>
          </w:tcPr>
          <w:p w14:paraId="6904AEC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155" w:type="dxa"/>
            <w:noWrap w:val="0"/>
            <w:vAlign w:val="center"/>
          </w:tcPr>
          <w:p w14:paraId="7D7213A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安装调试方案</w:t>
            </w:r>
          </w:p>
        </w:tc>
        <w:tc>
          <w:tcPr>
            <w:tcW w:w="795" w:type="dxa"/>
            <w:noWrap w:val="0"/>
            <w:vAlign w:val="center"/>
          </w:tcPr>
          <w:p w14:paraId="60311EA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2分</w:t>
            </w:r>
          </w:p>
        </w:tc>
        <w:tc>
          <w:tcPr>
            <w:tcW w:w="6757" w:type="dxa"/>
            <w:noWrap w:val="0"/>
            <w:vAlign w:val="center"/>
          </w:tcPr>
          <w:p w14:paraId="61CA320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根据投标人拟定的安装调试方案进行评审。</w:t>
            </w:r>
          </w:p>
          <w:p w14:paraId="6C8EA59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1.</w:t>
            </w:r>
            <w:r>
              <w:rPr>
                <w:rFonts w:hint="eastAsia" w:ascii="仿宋" w:hAnsi="仿宋" w:eastAsia="仿宋" w:cs="仿宋"/>
                <w:b w:val="0"/>
                <w:bCs/>
                <w:color w:val="auto"/>
                <w:sz w:val="22"/>
                <w:szCs w:val="22"/>
              </w:rPr>
              <w:t>安装调试方案科学详细，系统安装调试、辅材费用均包含在投标报价内，无其他费用，且方案有较强的针对性和保障性，对安装调试步骤有明确的注意事项标注，技术资料齐全完善的得2分。</w:t>
            </w:r>
          </w:p>
          <w:p w14:paraId="20CB389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rPr>
              <w:t>安装调试方案合理可行，系统安装调试、辅材费用包含在投标报价内，无其他费用，确保安装调试实施顺畅，方案具有一定的可行性和操作性的得1分。</w:t>
            </w:r>
          </w:p>
          <w:p w14:paraId="41BFB3C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z w:val="22"/>
                <w:szCs w:val="22"/>
                <w:lang w:val="en-US" w:eastAsia="zh-CN"/>
              </w:rPr>
              <w:t>3.</w:t>
            </w:r>
            <w:r>
              <w:rPr>
                <w:rFonts w:hint="eastAsia" w:ascii="仿宋" w:hAnsi="仿宋" w:eastAsia="仿宋" w:cs="仿宋"/>
                <w:b w:val="0"/>
                <w:bCs/>
                <w:color w:val="auto"/>
                <w:sz w:val="22"/>
                <w:szCs w:val="22"/>
              </w:rPr>
              <w:t>未提供安装调试方案或方案有所欠缺的不得分。</w:t>
            </w:r>
          </w:p>
        </w:tc>
      </w:tr>
      <w:tr w14:paraId="0CA0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15" w:type="dxa"/>
            <w:vMerge w:val="restart"/>
            <w:noWrap w:val="0"/>
            <w:vAlign w:val="center"/>
          </w:tcPr>
          <w:p w14:paraId="453CA2D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商务部分（10分）</w:t>
            </w:r>
          </w:p>
        </w:tc>
        <w:tc>
          <w:tcPr>
            <w:tcW w:w="1155" w:type="dxa"/>
            <w:noWrap w:val="0"/>
            <w:vAlign w:val="center"/>
          </w:tcPr>
          <w:p w14:paraId="6C8D95D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rPr>
              <w:t>类似业绩</w:t>
            </w:r>
          </w:p>
        </w:tc>
        <w:tc>
          <w:tcPr>
            <w:tcW w:w="795" w:type="dxa"/>
            <w:noWrap w:val="0"/>
            <w:vAlign w:val="center"/>
          </w:tcPr>
          <w:p w14:paraId="7FFF5B77">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lang w:val="en-US" w:eastAsia="zh-CN"/>
              </w:rPr>
              <w:t>2</w:t>
            </w:r>
            <w:r>
              <w:rPr>
                <w:rFonts w:hint="eastAsia" w:ascii="仿宋" w:hAnsi="仿宋" w:eastAsia="仿宋" w:cs="仿宋"/>
                <w:b w:val="0"/>
                <w:bCs/>
                <w:color w:val="auto"/>
                <w:spacing w:val="-6"/>
                <w:sz w:val="22"/>
                <w:szCs w:val="22"/>
              </w:rPr>
              <w:t>分</w:t>
            </w:r>
          </w:p>
        </w:tc>
        <w:tc>
          <w:tcPr>
            <w:tcW w:w="6757" w:type="dxa"/>
            <w:noWrap w:val="0"/>
            <w:vAlign w:val="center"/>
          </w:tcPr>
          <w:p w14:paraId="58061310">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近三年（2020年X月至今，以合同签订时间为准）投标人曾为类似项目供货的业绩的情况，须提供合同作为证明材料（所提供的合同须提供供货清单页、合同双方签署页及合同签署双方的完整信息），每有一个得1分，最高得</w:t>
            </w: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rPr>
              <w:t>分。</w:t>
            </w:r>
          </w:p>
        </w:tc>
      </w:tr>
      <w:tr w14:paraId="0C81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15" w:type="dxa"/>
            <w:vMerge w:val="continue"/>
            <w:noWrap w:val="0"/>
            <w:vAlign w:val="center"/>
          </w:tcPr>
          <w:p w14:paraId="5ABD75F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155" w:type="dxa"/>
            <w:noWrap w:val="0"/>
            <w:vAlign w:val="center"/>
          </w:tcPr>
          <w:p w14:paraId="7A087CF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体系认证</w:t>
            </w:r>
          </w:p>
        </w:tc>
        <w:tc>
          <w:tcPr>
            <w:tcW w:w="795" w:type="dxa"/>
            <w:noWrap w:val="0"/>
            <w:vAlign w:val="center"/>
          </w:tcPr>
          <w:p w14:paraId="3A8E04F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1分</w:t>
            </w:r>
          </w:p>
        </w:tc>
        <w:tc>
          <w:tcPr>
            <w:tcW w:w="6757" w:type="dxa"/>
            <w:noWrap w:val="0"/>
            <w:vAlign w:val="center"/>
          </w:tcPr>
          <w:p w14:paraId="5770B66D">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投标人提供有效期内的质量管理体系认证证书、环境管理体系认证证书。每提供一类证书得0.5分，不提供的不得分</w:t>
            </w:r>
            <w:r>
              <w:rPr>
                <w:rFonts w:hint="eastAsia" w:ascii="仿宋" w:hAnsi="仿宋" w:eastAsia="仿宋" w:cs="仿宋"/>
                <w:b w:val="0"/>
                <w:bCs/>
                <w:color w:val="auto"/>
                <w:kern w:val="0"/>
                <w:sz w:val="22"/>
                <w:szCs w:val="22"/>
              </w:rPr>
              <w:t>。</w:t>
            </w:r>
          </w:p>
        </w:tc>
      </w:tr>
      <w:tr w14:paraId="223E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15" w:type="dxa"/>
            <w:vMerge w:val="continue"/>
            <w:noWrap w:val="0"/>
            <w:vAlign w:val="center"/>
          </w:tcPr>
          <w:p w14:paraId="5B626C1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155" w:type="dxa"/>
            <w:vMerge w:val="restart"/>
            <w:noWrap w:val="0"/>
            <w:vAlign w:val="center"/>
          </w:tcPr>
          <w:p w14:paraId="60B7D64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售后服务</w:t>
            </w:r>
          </w:p>
        </w:tc>
        <w:tc>
          <w:tcPr>
            <w:tcW w:w="795" w:type="dxa"/>
            <w:noWrap w:val="0"/>
            <w:vAlign w:val="center"/>
          </w:tcPr>
          <w:p w14:paraId="29B6C59A">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rPr>
              <w:t>1分</w:t>
            </w:r>
          </w:p>
        </w:tc>
        <w:tc>
          <w:tcPr>
            <w:tcW w:w="6757" w:type="dxa"/>
            <w:noWrap w:val="0"/>
            <w:vAlign w:val="center"/>
          </w:tcPr>
          <w:p w14:paraId="3D9FC9FB">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snapToGrid w:val="0"/>
                <w:color w:val="auto"/>
                <w:kern w:val="0"/>
                <w:sz w:val="22"/>
                <w:szCs w:val="22"/>
              </w:rPr>
              <w:t>投标人能按商务要求中的</w:t>
            </w:r>
            <w:r>
              <w:rPr>
                <w:rFonts w:hint="eastAsia" w:ascii="仿宋" w:hAnsi="仿宋" w:eastAsia="仿宋" w:cs="仿宋"/>
                <w:b w:val="0"/>
                <w:bCs/>
                <w:snapToGrid w:val="0"/>
                <w:color w:val="auto"/>
                <w:kern w:val="0"/>
                <w:sz w:val="22"/>
                <w:szCs w:val="22"/>
                <w:lang w:val="zh-CN"/>
              </w:rPr>
              <w:t>售后服务、</w:t>
            </w:r>
            <w:r>
              <w:rPr>
                <w:rFonts w:hint="eastAsia" w:ascii="仿宋" w:hAnsi="仿宋" w:eastAsia="仿宋" w:cs="仿宋"/>
                <w:b w:val="0"/>
                <w:bCs/>
                <w:color w:val="auto"/>
                <w:sz w:val="22"/>
                <w:szCs w:val="22"/>
                <w:lang w:val="en"/>
              </w:rPr>
              <w:t>升级更新、备品备件等</w:t>
            </w:r>
            <w:r>
              <w:rPr>
                <w:rFonts w:hint="eastAsia" w:ascii="仿宋" w:hAnsi="仿宋" w:eastAsia="仿宋" w:cs="仿宋"/>
                <w:b w:val="0"/>
                <w:bCs/>
                <w:snapToGrid w:val="0"/>
                <w:color w:val="auto"/>
                <w:kern w:val="0"/>
                <w:sz w:val="22"/>
                <w:szCs w:val="22"/>
                <w:lang w:val="zh-CN"/>
              </w:rPr>
              <w:t>要求提供售后</w:t>
            </w:r>
            <w:r>
              <w:rPr>
                <w:rFonts w:hint="eastAsia" w:ascii="仿宋" w:hAnsi="仿宋" w:eastAsia="仿宋" w:cs="仿宋"/>
                <w:b w:val="0"/>
                <w:bCs/>
                <w:snapToGrid w:val="0"/>
                <w:color w:val="auto"/>
                <w:kern w:val="0"/>
                <w:sz w:val="22"/>
                <w:szCs w:val="22"/>
              </w:rPr>
              <w:t>承诺</w:t>
            </w:r>
            <w:r>
              <w:rPr>
                <w:rFonts w:hint="eastAsia" w:ascii="仿宋" w:hAnsi="仿宋" w:eastAsia="仿宋" w:cs="仿宋"/>
                <w:b w:val="0"/>
                <w:bCs/>
                <w:snapToGrid w:val="0"/>
                <w:color w:val="auto"/>
                <w:kern w:val="0"/>
                <w:sz w:val="22"/>
                <w:szCs w:val="22"/>
                <w:lang w:val="zh-CN"/>
              </w:rPr>
              <w:t>的</w:t>
            </w:r>
            <w:r>
              <w:rPr>
                <w:rFonts w:hint="eastAsia" w:ascii="仿宋" w:hAnsi="仿宋" w:eastAsia="仿宋" w:cs="仿宋"/>
                <w:b w:val="0"/>
                <w:bCs/>
                <w:color w:val="auto"/>
                <w:sz w:val="22"/>
                <w:szCs w:val="22"/>
              </w:rPr>
              <w:t>得1分。（需提供投标人售后服务承诺函，未提供承诺函或承诺内容不齐全均不得分。）</w:t>
            </w:r>
          </w:p>
        </w:tc>
      </w:tr>
      <w:tr w14:paraId="6C19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1215" w:type="dxa"/>
            <w:vMerge w:val="continue"/>
            <w:noWrap w:val="0"/>
            <w:vAlign w:val="center"/>
          </w:tcPr>
          <w:p w14:paraId="7E663CA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155" w:type="dxa"/>
            <w:vMerge w:val="continue"/>
            <w:noWrap w:val="0"/>
            <w:vAlign w:val="center"/>
          </w:tcPr>
          <w:p w14:paraId="263C48C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795" w:type="dxa"/>
            <w:noWrap w:val="0"/>
            <w:vAlign w:val="center"/>
          </w:tcPr>
          <w:p w14:paraId="68706455">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pacing w:val="-6"/>
                <w:sz w:val="22"/>
                <w:szCs w:val="22"/>
                <w:lang w:val="en-US" w:eastAsia="zh-CN"/>
              </w:rPr>
              <w:t>3</w:t>
            </w:r>
            <w:r>
              <w:rPr>
                <w:rFonts w:hint="eastAsia" w:ascii="仿宋" w:hAnsi="仿宋" w:eastAsia="仿宋" w:cs="仿宋"/>
                <w:b w:val="0"/>
                <w:bCs/>
                <w:color w:val="auto"/>
                <w:spacing w:val="-6"/>
                <w:sz w:val="22"/>
                <w:szCs w:val="22"/>
              </w:rPr>
              <w:t>分</w:t>
            </w:r>
          </w:p>
        </w:tc>
        <w:tc>
          <w:tcPr>
            <w:tcW w:w="6757" w:type="dxa"/>
            <w:noWrap w:val="0"/>
            <w:vAlign w:val="center"/>
          </w:tcPr>
          <w:p w14:paraId="56408ACC">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根据投标人售后服务方案(包括但不限于</w:t>
            </w:r>
            <w:r>
              <w:rPr>
                <w:rFonts w:hint="eastAsia" w:ascii="仿宋" w:hAnsi="仿宋" w:eastAsia="仿宋" w:cs="仿宋"/>
                <w:b w:val="0"/>
                <w:bCs/>
                <w:color w:val="auto"/>
                <w:sz w:val="22"/>
                <w:szCs w:val="22"/>
              </w:rPr>
              <w:fldChar w:fldCharType="begin"/>
            </w:r>
            <w:r>
              <w:rPr>
                <w:rFonts w:hint="eastAsia" w:ascii="仿宋" w:hAnsi="仿宋" w:eastAsia="仿宋" w:cs="仿宋"/>
                <w:b w:val="0"/>
                <w:bCs/>
                <w:color w:val="auto"/>
                <w:sz w:val="22"/>
                <w:szCs w:val="22"/>
              </w:rPr>
              <w:instrText xml:space="preserve"> = 1 \* GB3 </w:instrText>
            </w:r>
            <w:r>
              <w:rPr>
                <w:rFonts w:hint="eastAsia" w:ascii="仿宋" w:hAnsi="仿宋" w:eastAsia="仿宋" w:cs="仿宋"/>
                <w:b w:val="0"/>
                <w:bCs/>
                <w:color w:val="auto"/>
                <w:sz w:val="22"/>
                <w:szCs w:val="22"/>
              </w:rPr>
              <w:fldChar w:fldCharType="separate"/>
            </w:r>
            <w:r>
              <w:rPr>
                <w:rFonts w:hint="eastAsia" w:ascii="仿宋" w:hAnsi="仿宋" w:eastAsia="仿宋" w:cs="仿宋"/>
                <w:b w:val="0"/>
                <w:bCs/>
                <w:color w:val="auto"/>
                <w:sz w:val="22"/>
                <w:szCs w:val="22"/>
              </w:rPr>
              <w:t>①</w:t>
            </w:r>
            <w:r>
              <w:rPr>
                <w:rFonts w:hint="eastAsia" w:ascii="仿宋" w:hAnsi="仿宋" w:eastAsia="仿宋" w:cs="仿宋"/>
                <w:b w:val="0"/>
                <w:bCs/>
                <w:color w:val="auto"/>
                <w:sz w:val="22"/>
                <w:szCs w:val="22"/>
              </w:rPr>
              <w:fldChar w:fldCharType="end"/>
            </w:r>
            <w:r>
              <w:rPr>
                <w:rFonts w:hint="eastAsia" w:ascii="仿宋" w:hAnsi="仿宋" w:eastAsia="仿宋" w:cs="仿宋"/>
                <w:b w:val="0"/>
                <w:bCs/>
                <w:color w:val="auto"/>
                <w:sz w:val="22"/>
                <w:szCs w:val="22"/>
              </w:rPr>
              <w:t>服务标准、应急维修处理、培训等；</w:t>
            </w:r>
            <w:r>
              <w:rPr>
                <w:rFonts w:hint="eastAsia" w:ascii="仿宋" w:hAnsi="仿宋" w:eastAsia="仿宋" w:cs="仿宋"/>
                <w:b w:val="0"/>
                <w:bCs/>
                <w:color w:val="auto"/>
                <w:sz w:val="22"/>
                <w:szCs w:val="22"/>
              </w:rPr>
              <w:fldChar w:fldCharType="begin"/>
            </w:r>
            <w:r>
              <w:rPr>
                <w:rFonts w:hint="eastAsia" w:ascii="仿宋" w:hAnsi="仿宋" w:eastAsia="仿宋" w:cs="仿宋"/>
                <w:b w:val="0"/>
                <w:bCs/>
                <w:color w:val="auto"/>
                <w:sz w:val="22"/>
                <w:szCs w:val="22"/>
              </w:rPr>
              <w:instrText xml:space="preserve"> = 2 \* GB3 </w:instrText>
            </w:r>
            <w:r>
              <w:rPr>
                <w:rFonts w:hint="eastAsia" w:ascii="仿宋" w:hAnsi="仿宋" w:eastAsia="仿宋" w:cs="仿宋"/>
                <w:b w:val="0"/>
                <w:bCs/>
                <w:color w:val="auto"/>
                <w:sz w:val="22"/>
                <w:szCs w:val="22"/>
              </w:rPr>
              <w:fldChar w:fldCharType="separate"/>
            </w:r>
            <w:r>
              <w:rPr>
                <w:rFonts w:hint="eastAsia" w:ascii="仿宋" w:hAnsi="仿宋" w:eastAsia="仿宋" w:cs="仿宋"/>
                <w:b w:val="0"/>
                <w:bCs/>
                <w:color w:val="auto"/>
                <w:sz w:val="22"/>
                <w:szCs w:val="22"/>
              </w:rPr>
              <w:t>②</w:t>
            </w:r>
            <w:r>
              <w:rPr>
                <w:rFonts w:hint="eastAsia" w:ascii="仿宋" w:hAnsi="仿宋" w:eastAsia="仿宋" w:cs="仿宋"/>
                <w:b w:val="0"/>
                <w:bCs/>
                <w:color w:val="auto"/>
                <w:sz w:val="22"/>
                <w:szCs w:val="22"/>
              </w:rPr>
              <w:fldChar w:fldCharType="end"/>
            </w:r>
            <w:r>
              <w:rPr>
                <w:rFonts w:hint="eastAsia" w:ascii="仿宋" w:hAnsi="仿宋" w:eastAsia="仿宋" w:cs="仿宋"/>
                <w:b w:val="0"/>
                <w:bCs/>
                <w:color w:val="auto"/>
                <w:sz w:val="22"/>
                <w:szCs w:val="22"/>
              </w:rPr>
              <w:t>质保期满后的承诺；</w:t>
            </w:r>
            <w:r>
              <w:rPr>
                <w:rFonts w:hint="eastAsia" w:ascii="仿宋" w:hAnsi="仿宋" w:eastAsia="仿宋" w:cs="仿宋"/>
                <w:b w:val="0"/>
                <w:bCs/>
                <w:color w:val="auto"/>
                <w:sz w:val="22"/>
                <w:szCs w:val="22"/>
              </w:rPr>
              <w:fldChar w:fldCharType="begin"/>
            </w:r>
            <w:r>
              <w:rPr>
                <w:rFonts w:hint="eastAsia" w:ascii="仿宋" w:hAnsi="仿宋" w:eastAsia="仿宋" w:cs="仿宋"/>
                <w:b w:val="0"/>
                <w:bCs/>
                <w:color w:val="auto"/>
                <w:sz w:val="22"/>
                <w:szCs w:val="22"/>
              </w:rPr>
              <w:instrText xml:space="preserve"> = 3 \* GB3 </w:instrText>
            </w:r>
            <w:r>
              <w:rPr>
                <w:rFonts w:hint="eastAsia" w:ascii="仿宋" w:hAnsi="仿宋" w:eastAsia="仿宋" w:cs="仿宋"/>
                <w:b w:val="0"/>
                <w:bCs/>
                <w:color w:val="auto"/>
                <w:sz w:val="22"/>
                <w:szCs w:val="22"/>
              </w:rPr>
              <w:fldChar w:fldCharType="separate"/>
            </w:r>
            <w:r>
              <w:rPr>
                <w:rFonts w:hint="eastAsia" w:ascii="仿宋" w:hAnsi="仿宋" w:eastAsia="仿宋" w:cs="仿宋"/>
                <w:b w:val="0"/>
                <w:bCs/>
                <w:color w:val="auto"/>
                <w:sz w:val="22"/>
                <w:szCs w:val="22"/>
              </w:rPr>
              <w:t>③</w:t>
            </w:r>
            <w:r>
              <w:rPr>
                <w:rFonts w:hint="eastAsia" w:ascii="仿宋" w:hAnsi="仿宋" w:eastAsia="仿宋" w:cs="仿宋"/>
                <w:b w:val="0"/>
                <w:bCs/>
                <w:color w:val="auto"/>
                <w:sz w:val="22"/>
                <w:szCs w:val="22"/>
              </w:rPr>
              <w:fldChar w:fldCharType="end"/>
            </w:r>
            <w:r>
              <w:rPr>
                <w:rFonts w:hint="eastAsia" w:ascii="仿宋" w:hAnsi="仿宋" w:eastAsia="仿宋" w:cs="仿宋"/>
                <w:b w:val="0"/>
                <w:bCs/>
                <w:color w:val="auto"/>
                <w:sz w:val="22"/>
                <w:szCs w:val="22"/>
              </w:rPr>
              <w:t>其它服务及承诺)进行评审：</w:t>
            </w:r>
          </w:p>
          <w:p w14:paraId="3F585139">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1.</w:t>
            </w:r>
            <w:r>
              <w:rPr>
                <w:rFonts w:hint="eastAsia" w:ascii="仿宋" w:hAnsi="仿宋" w:eastAsia="仿宋" w:cs="仿宋"/>
                <w:b w:val="0"/>
                <w:bCs/>
                <w:color w:val="auto"/>
                <w:sz w:val="22"/>
                <w:szCs w:val="22"/>
              </w:rPr>
              <w:t>售后服务有详细、可行的方案及措施，且有完善应急处理措施和售后培训安排，响应及上门时间及时且有明确表述，能够完全满足采购需求的得3分；</w:t>
            </w:r>
          </w:p>
          <w:p w14:paraId="69222598">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rPr>
              <w:t>售后服务方案及措施基本可行，有应急处理措施和售后培训安排，对响应及上门时间有明确表述，基本能够满足采购需求的得2分；</w:t>
            </w:r>
          </w:p>
          <w:p w14:paraId="1B52602A">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3.</w:t>
            </w:r>
            <w:r>
              <w:rPr>
                <w:rFonts w:hint="eastAsia" w:ascii="仿宋" w:hAnsi="仿宋" w:eastAsia="仿宋" w:cs="仿宋"/>
                <w:b w:val="0"/>
                <w:bCs/>
                <w:color w:val="auto"/>
                <w:sz w:val="22"/>
                <w:szCs w:val="22"/>
              </w:rPr>
              <w:t>售后服务方案及措施欠缺较多，对响应及上门时间有相应表述，不能完全满足采购需求的得1分；</w:t>
            </w:r>
          </w:p>
          <w:p w14:paraId="5D64E07D">
            <w:pPr>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4.</w:t>
            </w:r>
            <w:r>
              <w:rPr>
                <w:rFonts w:hint="eastAsia" w:ascii="仿宋" w:hAnsi="仿宋" w:eastAsia="仿宋" w:cs="仿宋"/>
                <w:b w:val="0"/>
                <w:bCs/>
                <w:color w:val="auto"/>
                <w:sz w:val="22"/>
                <w:szCs w:val="22"/>
              </w:rPr>
              <w:t>未提供售后服务方案</w:t>
            </w:r>
            <w:r>
              <w:rPr>
                <w:rFonts w:hint="eastAsia" w:ascii="仿宋" w:hAnsi="仿宋" w:eastAsia="仿宋" w:cs="仿宋"/>
                <w:b w:val="0"/>
                <w:bCs/>
                <w:color w:val="auto"/>
                <w:spacing w:val="-6"/>
                <w:sz w:val="22"/>
                <w:szCs w:val="22"/>
              </w:rPr>
              <w:t>不得分</w:t>
            </w:r>
            <w:r>
              <w:rPr>
                <w:rFonts w:hint="eastAsia" w:ascii="仿宋" w:hAnsi="仿宋" w:eastAsia="仿宋" w:cs="仿宋"/>
                <w:b w:val="0"/>
                <w:bCs/>
                <w:color w:val="auto"/>
                <w:sz w:val="22"/>
                <w:szCs w:val="22"/>
              </w:rPr>
              <w:t>。</w:t>
            </w:r>
          </w:p>
        </w:tc>
      </w:tr>
      <w:tr w14:paraId="2CB7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215" w:type="dxa"/>
            <w:vMerge w:val="continue"/>
            <w:noWrap w:val="0"/>
            <w:vAlign w:val="center"/>
          </w:tcPr>
          <w:p w14:paraId="2DEECEF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155" w:type="dxa"/>
            <w:noWrap w:val="0"/>
            <w:vAlign w:val="center"/>
          </w:tcPr>
          <w:p w14:paraId="065097C9">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交货验收方案</w:t>
            </w:r>
          </w:p>
        </w:tc>
        <w:tc>
          <w:tcPr>
            <w:tcW w:w="795" w:type="dxa"/>
            <w:noWrap w:val="0"/>
            <w:vAlign w:val="center"/>
          </w:tcPr>
          <w:p w14:paraId="6FF0C93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pacing w:val="-6"/>
                <w:sz w:val="22"/>
                <w:szCs w:val="22"/>
              </w:rPr>
            </w:pPr>
            <w:r>
              <w:rPr>
                <w:rFonts w:hint="eastAsia" w:ascii="仿宋" w:hAnsi="仿宋" w:eastAsia="仿宋" w:cs="仿宋"/>
                <w:b w:val="0"/>
                <w:bCs/>
                <w:color w:val="auto"/>
                <w:spacing w:val="-6"/>
                <w:sz w:val="22"/>
                <w:szCs w:val="22"/>
              </w:rPr>
              <w:t>2分</w:t>
            </w:r>
          </w:p>
        </w:tc>
        <w:tc>
          <w:tcPr>
            <w:tcW w:w="6757" w:type="dxa"/>
            <w:noWrap w:val="0"/>
            <w:vAlign w:val="center"/>
          </w:tcPr>
          <w:p w14:paraId="549D1DBC">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根据投标人提供的交货验收方案进行评审。</w:t>
            </w:r>
          </w:p>
          <w:p w14:paraId="0FAB0F66">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1.</w:t>
            </w:r>
            <w:r>
              <w:rPr>
                <w:rFonts w:hint="eastAsia" w:ascii="仿宋" w:hAnsi="仿宋" w:eastAsia="仿宋" w:cs="仿宋"/>
                <w:b w:val="0"/>
                <w:bCs/>
                <w:color w:val="auto"/>
                <w:sz w:val="22"/>
                <w:szCs w:val="22"/>
              </w:rPr>
              <w:t>交货验收方案科学可行、针对性强，具有完整的检验、测试、安装指导和调试，且提供详细的验收标准、验收手册、工具等满足设备和系统的工作安全性和稳定性的得2分；</w:t>
            </w:r>
          </w:p>
          <w:p w14:paraId="36D9BB0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rPr>
              <w:t>交货验收方案合理可行，验收标准、验收手册等具有一定的指导性和参考性，基本能满足项目要求的得1分；</w:t>
            </w:r>
          </w:p>
          <w:p w14:paraId="2CDDF8B2">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lang w:val="en-US" w:eastAsia="zh-CN"/>
              </w:rPr>
              <w:t>3.</w:t>
            </w:r>
            <w:r>
              <w:rPr>
                <w:rFonts w:hint="eastAsia" w:ascii="仿宋" w:hAnsi="仿宋" w:eastAsia="仿宋" w:cs="仿宋"/>
                <w:b w:val="0"/>
                <w:bCs/>
                <w:color w:val="auto"/>
                <w:sz w:val="22"/>
                <w:szCs w:val="22"/>
              </w:rPr>
              <w:t>未提供交货验收方案或方案有所欠缺的不得分。</w:t>
            </w:r>
          </w:p>
        </w:tc>
      </w:tr>
      <w:tr w14:paraId="263C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15" w:type="dxa"/>
            <w:vMerge w:val="continue"/>
            <w:noWrap w:val="0"/>
            <w:vAlign w:val="center"/>
          </w:tcPr>
          <w:p w14:paraId="205A0AC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p>
        </w:tc>
        <w:tc>
          <w:tcPr>
            <w:tcW w:w="1155" w:type="dxa"/>
            <w:noWrap w:val="0"/>
            <w:vAlign w:val="center"/>
          </w:tcPr>
          <w:p w14:paraId="0B6E8CA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质保期</w:t>
            </w:r>
          </w:p>
        </w:tc>
        <w:tc>
          <w:tcPr>
            <w:tcW w:w="795" w:type="dxa"/>
            <w:noWrap w:val="0"/>
            <w:vAlign w:val="center"/>
          </w:tcPr>
          <w:p w14:paraId="690F409C">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1分</w:t>
            </w:r>
          </w:p>
        </w:tc>
        <w:tc>
          <w:tcPr>
            <w:tcW w:w="6757" w:type="dxa"/>
            <w:noWrap w:val="0"/>
            <w:vAlign w:val="center"/>
          </w:tcPr>
          <w:p w14:paraId="2FD951DC">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所有产品的质保期均优于招标文件要求，每增加1年质保期得0.5分，本项最高得1分。</w:t>
            </w:r>
          </w:p>
        </w:tc>
      </w:tr>
    </w:tbl>
    <w:p w14:paraId="4BE79B05">
      <w:pPr>
        <w:keepNext w:val="0"/>
        <w:keepLines w:val="0"/>
        <w:pageBreakBefore w:val="0"/>
        <w:widowControl w:val="0"/>
        <w:kinsoku/>
        <w:wordWrap/>
        <w:overflowPunct/>
        <w:topLinePunct w:val="0"/>
        <w:autoSpaceDE/>
        <w:autoSpaceDN/>
        <w:bidi w:val="0"/>
        <w:adjustRightInd/>
        <w:snapToGrid/>
        <w:spacing w:line="500" w:lineRule="exact"/>
        <w:ind w:firstLine="442" w:firstLineChars="200"/>
        <w:jc w:val="left"/>
        <w:textAlignment w:val="auto"/>
        <w:rPr>
          <w:rFonts w:hint="eastAsia" w:ascii="仿宋" w:hAnsi="仿宋" w:eastAsia="仿宋" w:cs="仿宋"/>
          <w:b/>
          <w:bCs/>
          <w:i/>
          <w:iCs/>
          <w:color w:val="auto"/>
          <w:sz w:val="22"/>
          <w:szCs w:val="22"/>
          <w:lang w:val="en-US" w:eastAsia="zh-CN"/>
        </w:rPr>
      </w:pPr>
      <w:r>
        <w:rPr>
          <w:rFonts w:hint="eastAsia" w:ascii="仿宋" w:hAnsi="仿宋" w:eastAsia="仿宋" w:cs="仿宋"/>
          <w:b/>
          <w:bCs/>
          <w:i/>
          <w:iCs/>
          <w:color w:val="auto"/>
          <w:sz w:val="22"/>
          <w:szCs w:val="22"/>
          <w:lang w:val="en-US" w:eastAsia="zh-CN"/>
        </w:rPr>
        <w:t>评分标准编制注意事项（提交时应删除）</w:t>
      </w:r>
    </w:p>
    <w:p w14:paraId="7134BA2F">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left"/>
        <w:textAlignment w:val="auto"/>
        <w:rPr>
          <w:rFonts w:hint="default" w:ascii="仿宋" w:hAnsi="仿宋" w:eastAsia="仿宋" w:cs="仿宋"/>
          <w:i/>
          <w:iCs/>
          <w:color w:val="auto"/>
          <w:sz w:val="22"/>
          <w:szCs w:val="22"/>
          <w:lang w:val="en-US" w:eastAsia="zh-CN"/>
        </w:rPr>
      </w:pPr>
      <w:r>
        <w:rPr>
          <w:rFonts w:hint="eastAsia" w:ascii="仿宋" w:hAnsi="仿宋" w:eastAsia="仿宋" w:cs="仿宋"/>
          <w:i/>
          <w:iCs/>
          <w:color w:val="auto"/>
          <w:sz w:val="22"/>
          <w:szCs w:val="22"/>
          <w:lang w:val="en-US" w:eastAsia="zh-CN"/>
        </w:rPr>
        <w:t>①不得将投标人的注册资本、资产总额、营业收入、从业人员、利润、纳税额等规模条件作为资格要求或者评审因素，也不得通过将除进口货物以外的生产厂家授权、承诺、证明、背书等作为资格要求</w:t>
      </w:r>
    </w:p>
    <w:p w14:paraId="2346D8CA">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left"/>
        <w:textAlignment w:val="auto"/>
        <w:rPr>
          <w:rFonts w:hint="eastAsia" w:ascii="仿宋" w:hAnsi="仿宋" w:eastAsia="仿宋" w:cs="仿宋"/>
          <w:i/>
          <w:iCs/>
          <w:color w:val="auto"/>
          <w:sz w:val="22"/>
          <w:szCs w:val="22"/>
          <w:lang w:val="en-US" w:eastAsia="zh-CN"/>
        </w:rPr>
      </w:pPr>
      <w:r>
        <w:rPr>
          <w:rFonts w:hint="eastAsia" w:ascii="仿宋" w:hAnsi="仿宋" w:eastAsia="仿宋" w:cs="仿宋"/>
          <w:i/>
          <w:iCs/>
          <w:color w:val="auto"/>
          <w:sz w:val="22"/>
          <w:szCs w:val="22"/>
        </w:rPr>
        <w:t>②评分标准应当细化和量化，与投标人所提供货物服务的质量相关包括投标报价、技术或服务水平、履约能力、售后服务等；评审因素的设置需要与采购需求对应，与合同履约相关。参与评分的指标应当是采购需求中的量化指标，评分项应按照量化指标的等次，设置对应的不同分值；资格条件不得作为评审因素。</w:t>
      </w:r>
      <w:r>
        <w:rPr>
          <w:rFonts w:hint="eastAsia" w:ascii="仿宋" w:hAnsi="仿宋" w:eastAsia="仿宋" w:cs="仿宋"/>
          <w:i/>
          <w:iCs/>
          <w:color w:val="auto"/>
          <w:sz w:val="22"/>
          <w:szCs w:val="22"/>
          <w:lang w:val="en-US" w:eastAsia="zh-CN"/>
        </w:rPr>
        <w:t xml:space="preserve">  </w:t>
      </w:r>
    </w:p>
    <w:p w14:paraId="18098D0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i/>
          <w:iCs/>
          <w:color w:val="auto"/>
          <w:sz w:val="22"/>
          <w:szCs w:val="22"/>
          <w:lang w:val="en-US" w:eastAsia="zh-CN"/>
        </w:rPr>
      </w:pPr>
      <w:r>
        <w:rPr>
          <w:rFonts w:hint="eastAsia" w:ascii="仿宋" w:hAnsi="仿宋" w:eastAsia="仿宋" w:cs="仿宋"/>
          <w:i/>
          <w:iCs/>
          <w:color w:val="auto"/>
          <w:sz w:val="22"/>
          <w:szCs w:val="22"/>
          <w:lang w:val="en-US" w:eastAsia="zh-CN"/>
        </w:rPr>
        <w:t xml:space="preserve">    </w:t>
      </w:r>
      <w:r>
        <w:rPr>
          <w:rFonts w:hint="eastAsia" w:ascii="仿宋" w:hAnsi="仿宋" w:eastAsia="仿宋" w:cs="仿宋"/>
          <w:i/>
          <w:iCs/>
          <w:color w:val="auto"/>
          <w:sz w:val="22"/>
          <w:szCs w:val="22"/>
        </w:rPr>
        <w:t>2.包2</w:t>
      </w:r>
      <w:r>
        <w:rPr>
          <w:rFonts w:hint="eastAsia" w:ascii="仿宋" w:hAnsi="仿宋" w:eastAsia="仿宋" w:cs="仿宋"/>
          <w:i/>
          <w:iCs/>
          <w:color w:val="auto"/>
          <w:sz w:val="22"/>
          <w:szCs w:val="22"/>
          <w:lang w:val="en-US" w:eastAsia="zh-CN"/>
        </w:rPr>
        <w:t xml:space="preserve">  ...</w:t>
      </w:r>
    </w:p>
    <w:p w14:paraId="49151E46">
      <w:pPr>
        <w:spacing w:line="560" w:lineRule="exact"/>
        <w:ind w:firstLine="440" w:firstLineChars="200"/>
        <w:jc w:val="left"/>
        <w:rPr>
          <w:rFonts w:ascii="黑体" w:hAnsi="黑体" w:eastAsia="黑体"/>
          <w:color w:val="auto"/>
          <w:sz w:val="32"/>
          <w:szCs w:val="32"/>
        </w:rPr>
      </w:pPr>
      <w:r>
        <w:rPr>
          <w:rFonts w:hint="eastAsia" w:ascii="仿宋" w:hAnsi="仿宋" w:eastAsia="仿宋" w:cs="仿宋"/>
          <w:i/>
          <w:iCs/>
          <w:color w:val="auto"/>
          <w:sz w:val="22"/>
          <w:szCs w:val="22"/>
          <w:lang w:val="en-US" w:eastAsia="zh-CN"/>
        </w:rPr>
        <w:t xml:space="preserve">    </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、合同管理安排</w:t>
      </w:r>
    </w:p>
    <w:p w14:paraId="48913587">
      <w:pPr>
        <w:spacing w:line="560" w:lineRule="exact"/>
        <w:ind w:firstLine="640" w:firstLineChars="200"/>
        <w:jc w:val="left"/>
        <w:rPr>
          <w:rFonts w:hint="eastAsia" w:ascii="楷体_GB2312" w:hAnsi="楷体" w:eastAsia="楷体_GB2312"/>
          <w:color w:val="auto"/>
          <w:sz w:val="32"/>
          <w:szCs w:val="32"/>
        </w:rPr>
      </w:pPr>
      <w:r>
        <w:rPr>
          <w:rFonts w:hint="eastAsia" w:ascii="楷体_GB2312" w:hAnsi="楷体" w:eastAsia="楷体_GB2312"/>
          <w:color w:val="auto"/>
          <w:sz w:val="32"/>
          <w:szCs w:val="32"/>
        </w:rPr>
        <w:t>（一）合同类型</w:t>
      </w:r>
    </w:p>
    <w:p w14:paraId="3DE8B988">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合同类型按照民法典规定的典型合同类别，结合采购标的的实际情况确定。</w:t>
      </w:r>
    </w:p>
    <w:p w14:paraId="5E38BE61">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买卖合同：是出卖人转移标的物的所有权于买受人，买受人支付价款的合同。一般包括标的物的名称、数量、质量、价款、履行期限、履行地点和方式、包装方式、检验标准和方法、结算方式、合同使用的文字及其效力等条款。</w:t>
      </w:r>
    </w:p>
    <w:p w14:paraId="789B7953">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建设工程合同：是承包人进行工程建设，发包人支付价款的合同。包括工程勘察、设计、施工合同。</w:t>
      </w:r>
    </w:p>
    <w:p w14:paraId="06EFB9F8">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技术合同：是当事人就技术开发、转让、许可、咨询或者服务订立的确立相互之间权利和义务的合同。包括技术转让合同、技术许可合同、技术咨询合同、技术服务合同。</w:t>
      </w:r>
    </w:p>
    <w:p w14:paraId="401BE3EF">
      <w:pPr>
        <w:spacing w:line="560" w:lineRule="exact"/>
        <w:ind w:firstLine="480" w:firstLineChars="200"/>
        <w:jc w:val="left"/>
        <w:rPr>
          <w:rFonts w:hint="eastAsia" w:ascii="仿宋" w:hAnsi="仿宋" w:eastAsia="仿宋"/>
          <w:i/>
          <w:color w:val="auto"/>
          <w:sz w:val="24"/>
          <w:szCs w:val="24"/>
          <w:u w:val="single"/>
        </w:rPr>
      </w:pPr>
      <w:r>
        <w:rPr>
          <w:rFonts w:hint="eastAsia" w:ascii="仿宋" w:hAnsi="仿宋" w:eastAsia="仿宋"/>
          <w:i/>
          <w:color w:val="auto"/>
          <w:sz w:val="24"/>
          <w:szCs w:val="24"/>
          <w:u w:val="single"/>
        </w:rPr>
        <w:t>物业服务合同：是物业服务人在物业服务区域内，为业主提供建筑物及其附属设施的维修养护、环境卫生和相关秩序的管理维护等物业服务，业主支付物业费的合同。</w:t>
      </w:r>
    </w:p>
    <w:p w14:paraId="12086732">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委托合同：是委托人和受托人约定，由受托人处理委托人事务的合同。</w:t>
      </w:r>
    </w:p>
    <w:p w14:paraId="05100F58">
      <w:pPr>
        <w:spacing w:line="560" w:lineRule="exact"/>
        <w:ind w:firstLine="640" w:firstLineChars="200"/>
        <w:jc w:val="left"/>
        <w:rPr>
          <w:rFonts w:hint="eastAsia" w:ascii="仿宋_GB2312" w:hAnsi="楷体" w:eastAsia="仿宋_GB2312"/>
          <w:color w:val="auto"/>
          <w:sz w:val="32"/>
          <w:szCs w:val="32"/>
        </w:rPr>
      </w:pPr>
      <w:r>
        <w:rPr>
          <w:rFonts w:hint="eastAsia" w:ascii="仿宋_GB2312" w:hAnsi="楷体" w:eastAsia="仿宋_GB2312"/>
          <w:color w:val="auto"/>
          <w:sz w:val="32"/>
          <w:szCs w:val="32"/>
        </w:rPr>
        <w:t>1.包1</w:t>
      </w:r>
    </w:p>
    <w:p w14:paraId="36D98951">
      <w:pPr>
        <w:spacing w:line="560" w:lineRule="exact"/>
        <w:ind w:firstLine="640" w:firstLineChars="200"/>
        <w:jc w:val="left"/>
        <w:rPr>
          <w:rFonts w:hint="eastAsia" w:ascii="仿宋_GB2312" w:hAnsi="仿宋" w:eastAsia="仿宋_GB2312"/>
          <w:color w:val="auto"/>
          <w:sz w:val="32"/>
          <w:szCs w:val="32"/>
        </w:rPr>
      </w:pPr>
      <w:r>
        <w:rPr>
          <w:rFonts w:hint="eastAsia" w:hAnsi="仿宋"/>
          <w:color w:val="auto"/>
          <w:sz w:val="32"/>
          <w:szCs w:val="32"/>
          <w:lang w:eastAsia="zh-CN"/>
        </w:rPr>
        <w:t>□</w:t>
      </w:r>
      <w:r>
        <w:rPr>
          <w:rFonts w:hint="eastAsia" w:ascii="仿宋_GB2312" w:hAnsi="仿宋" w:eastAsia="仿宋_GB2312"/>
          <w:color w:val="auto"/>
          <w:sz w:val="32"/>
          <w:szCs w:val="32"/>
        </w:rPr>
        <w:t>买卖合同</w:t>
      </w:r>
    </w:p>
    <w:p w14:paraId="19E259E3">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□建设工程合同</w:t>
      </w:r>
    </w:p>
    <w:p w14:paraId="7B61916E">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□技术合同</w:t>
      </w:r>
    </w:p>
    <w:p w14:paraId="1067240A">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□物业服务合同</w:t>
      </w:r>
    </w:p>
    <w:p w14:paraId="1AA44234">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□委托合同</w:t>
      </w:r>
    </w:p>
    <w:p w14:paraId="23903BB3">
      <w:pPr>
        <w:spacing w:line="560" w:lineRule="exact"/>
        <w:ind w:firstLine="640" w:firstLineChars="200"/>
        <w:jc w:val="left"/>
        <w:rPr>
          <w:rFonts w:hint="eastAsia" w:ascii="仿宋_GB2312" w:hAnsi="仿宋" w:eastAsia="仿宋_GB2312"/>
          <w:color w:val="auto"/>
          <w:sz w:val="32"/>
          <w:szCs w:val="32"/>
          <w:u w:val="single"/>
        </w:rPr>
      </w:pPr>
      <w:r>
        <w:rPr>
          <w:rFonts w:hint="eastAsia" w:hAnsi="仿宋"/>
          <w:color w:val="auto"/>
          <w:sz w:val="32"/>
          <w:szCs w:val="32"/>
          <w:lang w:eastAsia="zh-CN"/>
        </w:rPr>
        <w:t>□</w:t>
      </w:r>
      <w:r>
        <w:rPr>
          <w:rFonts w:hint="eastAsia" w:ascii="仿宋_GB2312" w:hAnsi="仿宋" w:eastAsia="仿宋_GB2312"/>
          <w:color w:val="auto"/>
          <w:sz w:val="32"/>
          <w:szCs w:val="32"/>
        </w:rPr>
        <w:t>其他：</w:t>
      </w:r>
      <w:r>
        <w:rPr>
          <w:rFonts w:hint="eastAsia" w:ascii="仿宋_GB2312" w:hAnsi="仿宋" w:eastAsia="仿宋_GB2312"/>
          <w:color w:val="auto"/>
          <w:sz w:val="32"/>
          <w:szCs w:val="32"/>
          <w:u w:val="single"/>
        </w:rPr>
        <w:t xml:space="preserve">                               </w:t>
      </w:r>
    </w:p>
    <w:p w14:paraId="0C9C6DA8">
      <w:pPr>
        <w:spacing w:line="560" w:lineRule="exact"/>
        <w:ind w:firstLine="640" w:firstLineChars="200"/>
        <w:jc w:val="left"/>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选择合同类型的理由：</w:t>
      </w:r>
      <w:r>
        <w:rPr>
          <w:rFonts w:hint="eastAsia" w:ascii="仿宋_GB2312" w:hAnsi="仿宋" w:eastAsia="仿宋_GB2312"/>
          <w:color w:val="auto"/>
          <w:sz w:val="32"/>
          <w:szCs w:val="32"/>
          <w:u w:val="single"/>
        </w:rPr>
        <w:t xml:space="preserve">                   </w:t>
      </w:r>
    </w:p>
    <w:p w14:paraId="4321A448">
      <w:pPr>
        <w:spacing w:line="560" w:lineRule="exact"/>
        <w:ind w:firstLine="640" w:firstLineChars="200"/>
        <w:jc w:val="left"/>
        <w:rPr>
          <w:rFonts w:hint="eastAsia" w:ascii="仿宋_GB2312" w:hAnsi="楷体" w:eastAsia="仿宋_GB2312"/>
          <w:color w:val="auto"/>
          <w:sz w:val="32"/>
          <w:szCs w:val="32"/>
        </w:rPr>
      </w:pPr>
      <w:r>
        <w:rPr>
          <w:rFonts w:hint="eastAsia" w:ascii="仿宋_GB2312" w:hAnsi="楷体" w:eastAsia="仿宋_GB2312"/>
          <w:color w:val="auto"/>
          <w:sz w:val="32"/>
          <w:szCs w:val="32"/>
        </w:rPr>
        <w:t>2.包2</w:t>
      </w:r>
    </w:p>
    <w:p w14:paraId="66CABC13">
      <w:pPr>
        <w:spacing w:line="56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w:t>
      </w:r>
    </w:p>
    <w:p w14:paraId="064C7286">
      <w:pPr>
        <w:spacing w:line="560" w:lineRule="exact"/>
        <w:ind w:firstLine="640" w:firstLineChars="200"/>
        <w:jc w:val="left"/>
        <w:rPr>
          <w:rFonts w:ascii="楷体_GB2312" w:hAnsi="楷体" w:eastAsia="楷体_GB2312"/>
          <w:color w:val="auto"/>
          <w:sz w:val="32"/>
          <w:szCs w:val="32"/>
        </w:rPr>
      </w:pPr>
      <w:r>
        <w:rPr>
          <w:rFonts w:hint="eastAsia" w:ascii="楷体_GB2312" w:hAnsi="楷体" w:eastAsia="楷体_GB2312"/>
          <w:color w:val="auto"/>
          <w:sz w:val="32"/>
          <w:szCs w:val="32"/>
        </w:rPr>
        <w:t>（二）定价方式</w:t>
      </w:r>
    </w:p>
    <w:p w14:paraId="7C470814">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采购需求客观、明确且规格、标准统一的采购项目，如通用设备、物业管理等，采用固定总价或者固定单价的定价方式。</w:t>
      </w:r>
    </w:p>
    <w:p w14:paraId="63088FF5">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采购需求客观、明确，且技术较复杂或者专业性较强的采购项目，如大型装备、咨询服务等，采用固定总价或者固定单价的定价方式。</w:t>
      </w:r>
    </w:p>
    <w:p w14:paraId="2B4A2645">
      <w:pPr>
        <w:spacing w:line="560" w:lineRule="exact"/>
        <w:ind w:firstLine="480" w:firstLineChars="200"/>
        <w:jc w:val="left"/>
        <w:rPr>
          <w:rFonts w:ascii="仿宋" w:hAnsi="仿宋" w:eastAsia="仿宋"/>
          <w:i/>
          <w:color w:val="auto"/>
          <w:sz w:val="24"/>
          <w:szCs w:val="24"/>
          <w:u w:val="single"/>
        </w:rPr>
      </w:pPr>
      <w:r>
        <w:rPr>
          <w:rFonts w:hint="eastAsia" w:ascii="仿宋" w:hAnsi="仿宋" w:eastAsia="仿宋"/>
          <w:i/>
          <w:color w:val="auto"/>
          <w:sz w:val="24"/>
          <w:szCs w:val="24"/>
          <w:u w:val="single"/>
        </w:rPr>
        <w:t>不能完全确定客观指标，需由供应商提供设计方案、解决方案或者组织方案的采购项目，如首购订购、设计服务、政府和社会资本合作等，根据实现项目目标的要求，采取固定总价或者固定单价、成本补偿、绩效激励等单一或者组合定价方式。</w:t>
      </w:r>
    </w:p>
    <w:p w14:paraId="28A147D5">
      <w:pPr>
        <w:spacing w:line="560" w:lineRule="exact"/>
        <w:ind w:firstLine="640" w:firstLineChars="200"/>
        <w:jc w:val="left"/>
        <w:rPr>
          <w:rFonts w:ascii="仿宋_GB2312" w:hAnsi="楷体" w:eastAsia="仿宋_GB2312"/>
          <w:color w:val="auto"/>
          <w:sz w:val="32"/>
          <w:szCs w:val="32"/>
        </w:rPr>
      </w:pPr>
      <w:r>
        <w:rPr>
          <w:rFonts w:hint="eastAsia" w:ascii="仿宋_GB2312" w:hAnsi="楷体" w:eastAsia="仿宋_GB2312"/>
          <w:color w:val="auto"/>
          <w:sz w:val="32"/>
          <w:szCs w:val="32"/>
        </w:rPr>
        <w:t>1.包1</w:t>
      </w:r>
    </w:p>
    <w:p w14:paraId="1D1A7511">
      <w:pPr>
        <w:spacing w:line="560" w:lineRule="exact"/>
        <w:ind w:firstLine="640" w:firstLineChars="200"/>
        <w:jc w:val="left"/>
        <w:rPr>
          <w:rFonts w:ascii="仿宋_GB2312" w:hAnsi="楷体" w:eastAsia="仿宋_GB2312"/>
          <w:color w:val="auto"/>
          <w:sz w:val="32"/>
          <w:szCs w:val="32"/>
        </w:rPr>
      </w:pPr>
      <w:r>
        <w:rPr>
          <w:rFonts w:hint="eastAsia" w:ascii="仿宋_GB2312" w:hAnsi="楷体" w:eastAsia="仿宋_GB2312"/>
          <w:color w:val="auto"/>
          <w:sz w:val="32"/>
          <w:szCs w:val="32"/>
        </w:rPr>
        <w:t xml:space="preserve">□固定总价，要求：                     </w:t>
      </w:r>
    </w:p>
    <w:p w14:paraId="0E09783D">
      <w:pPr>
        <w:spacing w:line="560" w:lineRule="exact"/>
        <w:ind w:firstLine="640" w:firstLineChars="200"/>
        <w:jc w:val="left"/>
        <w:rPr>
          <w:rFonts w:ascii="仿宋_GB2312" w:hAnsi="楷体" w:eastAsia="仿宋_GB2312"/>
          <w:color w:val="auto"/>
          <w:sz w:val="32"/>
          <w:szCs w:val="32"/>
        </w:rPr>
      </w:pPr>
      <w:r>
        <w:rPr>
          <w:rFonts w:hint="eastAsia" w:ascii="仿宋_GB2312" w:hAnsi="楷体" w:eastAsia="仿宋_GB2312"/>
          <w:color w:val="auto"/>
          <w:sz w:val="32"/>
          <w:szCs w:val="32"/>
        </w:rPr>
        <w:t xml:space="preserve">□固定单价，要求：                     </w:t>
      </w:r>
    </w:p>
    <w:p w14:paraId="22861251">
      <w:pPr>
        <w:spacing w:line="560" w:lineRule="exact"/>
        <w:ind w:firstLine="640" w:firstLineChars="200"/>
        <w:jc w:val="left"/>
        <w:rPr>
          <w:rFonts w:ascii="仿宋_GB2312" w:hAnsi="楷体" w:eastAsia="仿宋_GB2312"/>
          <w:color w:val="auto"/>
          <w:sz w:val="32"/>
          <w:szCs w:val="32"/>
        </w:rPr>
      </w:pPr>
      <w:r>
        <w:rPr>
          <w:rFonts w:hint="eastAsia" w:ascii="仿宋_GB2312" w:hAnsi="楷体" w:eastAsia="仿宋_GB2312"/>
          <w:color w:val="auto"/>
          <w:sz w:val="32"/>
          <w:szCs w:val="32"/>
        </w:rPr>
        <w:t xml:space="preserve">□成本补偿，要求：                     </w:t>
      </w:r>
    </w:p>
    <w:p w14:paraId="6752F114">
      <w:pPr>
        <w:spacing w:line="560" w:lineRule="exact"/>
        <w:ind w:firstLine="640" w:firstLineChars="200"/>
        <w:jc w:val="left"/>
        <w:rPr>
          <w:rFonts w:hint="eastAsia" w:ascii="仿宋_GB2312" w:hAnsi="楷体" w:eastAsia="仿宋_GB2312"/>
          <w:color w:val="auto"/>
          <w:sz w:val="32"/>
          <w:szCs w:val="32"/>
        </w:rPr>
      </w:pPr>
      <w:r>
        <w:rPr>
          <w:rFonts w:hint="eastAsia" w:ascii="仿宋_GB2312" w:hAnsi="楷体" w:eastAsia="仿宋_GB2312"/>
          <w:color w:val="auto"/>
          <w:sz w:val="32"/>
          <w:szCs w:val="32"/>
        </w:rPr>
        <w:t xml:space="preserve">□绩效激励，要求：                     </w:t>
      </w:r>
    </w:p>
    <w:p w14:paraId="666159C8">
      <w:pPr>
        <w:spacing w:line="560" w:lineRule="exact"/>
        <w:ind w:firstLine="640" w:firstLineChars="200"/>
        <w:jc w:val="left"/>
        <w:rPr>
          <w:rFonts w:hint="eastAsia" w:ascii="仿宋_GB2312" w:hAnsi="楷体" w:eastAsia="仿宋_GB2312"/>
          <w:color w:val="auto"/>
          <w:sz w:val="32"/>
          <w:szCs w:val="32"/>
          <w:u w:val="single"/>
        </w:rPr>
      </w:pPr>
      <w:r>
        <w:rPr>
          <w:rFonts w:hint="eastAsia" w:ascii="仿宋_GB2312" w:hAnsi="楷体" w:eastAsia="仿宋_GB2312"/>
          <w:color w:val="auto"/>
          <w:sz w:val="32"/>
          <w:szCs w:val="32"/>
        </w:rPr>
        <w:t>选择定价方式的理由：</w:t>
      </w:r>
      <w:r>
        <w:rPr>
          <w:rFonts w:hint="eastAsia" w:ascii="仿宋_GB2312" w:hAnsi="楷体" w:eastAsia="仿宋_GB2312"/>
          <w:color w:val="auto"/>
          <w:sz w:val="32"/>
          <w:szCs w:val="32"/>
          <w:u w:val="single"/>
        </w:rPr>
        <w:t xml:space="preserve">                   </w:t>
      </w:r>
    </w:p>
    <w:p w14:paraId="797711F4">
      <w:pPr>
        <w:spacing w:line="560" w:lineRule="exact"/>
        <w:ind w:firstLine="640" w:firstLineChars="200"/>
        <w:jc w:val="left"/>
        <w:rPr>
          <w:rFonts w:hint="eastAsia" w:ascii="仿宋_GB2312" w:hAnsi="楷体" w:eastAsia="仿宋_GB2312"/>
          <w:color w:val="auto"/>
          <w:sz w:val="32"/>
          <w:szCs w:val="32"/>
        </w:rPr>
      </w:pPr>
      <w:r>
        <w:rPr>
          <w:rFonts w:hint="eastAsia" w:ascii="仿宋_GB2312" w:hAnsi="楷体" w:eastAsia="仿宋_GB2312"/>
          <w:color w:val="auto"/>
          <w:sz w:val="32"/>
          <w:szCs w:val="32"/>
        </w:rPr>
        <w:t>2.包2</w:t>
      </w:r>
    </w:p>
    <w:p w14:paraId="33A485A4">
      <w:pPr>
        <w:spacing w:line="560" w:lineRule="exact"/>
        <w:ind w:firstLine="640" w:firstLineChars="200"/>
        <w:jc w:val="left"/>
        <w:rPr>
          <w:rFonts w:hint="eastAsia" w:ascii="仿宋_GB2312" w:hAnsi="楷体" w:eastAsia="仿宋_GB2312"/>
          <w:color w:val="auto"/>
          <w:sz w:val="32"/>
          <w:szCs w:val="32"/>
        </w:rPr>
      </w:pPr>
      <w:r>
        <w:rPr>
          <w:rFonts w:hint="eastAsia" w:ascii="仿宋_GB2312" w:hAnsi="仿宋" w:eastAsia="仿宋_GB2312"/>
          <w:color w:val="auto"/>
          <w:sz w:val="32"/>
          <w:szCs w:val="32"/>
        </w:rPr>
        <w:t>……</w:t>
      </w:r>
    </w:p>
    <w:p w14:paraId="1AACA475">
      <w:pPr>
        <w:pStyle w:val="2"/>
        <w:rPr>
          <w:rFonts w:hint="eastAsia" w:ascii="仿宋" w:hAnsi="仿宋" w:eastAsia="仿宋" w:cs="仿宋"/>
          <w:i/>
          <w:iCs/>
          <w:color w:val="auto"/>
          <w:sz w:val="22"/>
          <w:szCs w:val="22"/>
        </w:rPr>
      </w:pPr>
    </w:p>
    <w:p w14:paraId="6D4B0398">
      <w:pPr>
        <w:pStyle w:val="2"/>
        <w:rPr>
          <w:rFonts w:hint="eastAsia" w:ascii="仿宋" w:hAnsi="仿宋" w:eastAsia="仿宋" w:cs="仿宋"/>
          <w:i/>
          <w:iCs/>
          <w:color w:val="auto"/>
          <w:sz w:val="22"/>
          <w:szCs w:val="22"/>
        </w:rPr>
      </w:pPr>
    </w:p>
    <w:p w14:paraId="740166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kern w:val="2"/>
          <w:sz w:val="32"/>
          <w:szCs w:val="32"/>
          <w:lang w:val="en-US" w:eastAsia="zh-CN" w:bidi="ar-SA"/>
        </w:rPr>
        <w:t>五、</w:t>
      </w:r>
      <w:r>
        <w:rPr>
          <w:rFonts w:hint="eastAsia" w:ascii="Times New Roman" w:hAnsi="Times New Roman" w:eastAsia="黑体" w:cs="Times New Roman"/>
          <w:color w:val="auto"/>
          <w:sz w:val="32"/>
          <w:szCs w:val="32"/>
          <w:lang w:val="en-US" w:eastAsia="zh-CN"/>
        </w:rPr>
        <w:t>采购组织形式</w:t>
      </w:r>
    </w:p>
    <w:p w14:paraId="01AF652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24"/>
          <w:szCs w:val="24"/>
          <w:lang w:val="en-US" w:eastAsia="zh-CN"/>
        </w:rPr>
        <w:t xml:space="preserve">□政府采购（200万元及以上）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学校集中采购  □部门分散采购</w:t>
      </w:r>
    </w:p>
    <w:p w14:paraId="5AB189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六、</w:t>
      </w:r>
      <w:r>
        <w:rPr>
          <w:rFonts w:hint="eastAsia" w:ascii="黑体" w:hAnsi="黑体" w:eastAsia="黑体" w:cs="黑体"/>
          <w:color w:val="auto"/>
          <w:sz w:val="32"/>
          <w:szCs w:val="32"/>
          <w:lang w:val="en-US" w:eastAsia="zh-CN"/>
        </w:rPr>
        <w:t>委托代理安排</w:t>
      </w:r>
    </w:p>
    <w:p w14:paraId="44C261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3840" w:hanging="2880" w:hangingChars="1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选择采购代理机构的方式及名称：</w:t>
      </w:r>
      <w:r>
        <w:rPr>
          <w:rFonts w:hint="eastAsia" w:ascii="仿宋" w:hAnsi="仿宋" w:eastAsia="仿宋" w:cs="仿宋"/>
          <w:color w:val="auto"/>
          <w:sz w:val="24"/>
          <w:szCs w:val="24"/>
          <w:u w:val="single"/>
          <w:lang w:val="en-US" w:eastAsia="zh-CN"/>
        </w:rPr>
        <w:t>严格按照制度及采购领导小组会议决定执行</w:t>
      </w:r>
    </w:p>
    <w:p w14:paraId="325347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0" w:firstLineChars="3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 选择方式：□随机抽取          </w:t>
      </w:r>
      <w:r>
        <w:rPr>
          <w:rFonts w:hint="eastAsia" w:ascii="仿宋" w:hAnsi="仿宋" w:eastAsia="仿宋" w:cs="仿宋"/>
          <w:color w:val="auto"/>
          <w:sz w:val="28"/>
          <w:szCs w:val="28"/>
          <w:lang w:val="en-US" w:eastAsia="zh-CN"/>
        </w:rPr>
        <w:sym w:font="Wingdings 2" w:char="00A3"/>
      </w:r>
      <w:r>
        <w:rPr>
          <w:rFonts w:hint="eastAsia" w:ascii="仿宋" w:hAnsi="仿宋" w:eastAsia="仿宋" w:cs="仿宋"/>
          <w:color w:val="auto"/>
          <w:sz w:val="28"/>
          <w:szCs w:val="28"/>
          <w:lang w:val="en-US" w:eastAsia="zh-CN"/>
        </w:rPr>
        <w:t xml:space="preserve">集体决策       </w:t>
      </w:r>
    </w:p>
    <w:p w14:paraId="27FD6FBA">
      <w:pPr>
        <w:spacing w:line="560" w:lineRule="exact"/>
        <w:jc w:val="both"/>
        <w:rPr>
          <w:rFonts w:hint="eastAsia" w:ascii="黑体" w:hAnsi="黑体" w:eastAsia="黑体" w:cs="Times New Roman"/>
          <w:color w:val="auto"/>
          <w:sz w:val="32"/>
          <w:szCs w:val="32"/>
          <w:lang w:val="en-US" w:eastAsia="zh-CN"/>
        </w:rPr>
      </w:pPr>
    </w:p>
    <w:p w14:paraId="4827829F">
      <w:pPr>
        <w:pStyle w:val="2"/>
        <w:rPr>
          <w:rFonts w:hint="eastAsia" w:ascii="黑体" w:hAnsi="黑体" w:eastAsia="黑体" w:cs="Times New Roman"/>
          <w:color w:val="auto"/>
          <w:sz w:val="32"/>
          <w:szCs w:val="32"/>
          <w:lang w:val="en-US" w:eastAsia="zh-CN"/>
        </w:rPr>
      </w:pPr>
    </w:p>
    <w:p w14:paraId="1C72830C">
      <w:pPr>
        <w:pStyle w:val="2"/>
        <w:rPr>
          <w:rFonts w:hint="eastAsia" w:ascii="黑体" w:hAnsi="黑体" w:eastAsia="黑体" w:cs="Times New Roman"/>
          <w:color w:val="auto"/>
          <w:sz w:val="32"/>
          <w:szCs w:val="32"/>
          <w:lang w:val="en-US" w:eastAsia="zh-CN"/>
        </w:rPr>
      </w:pPr>
    </w:p>
    <w:p w14:paraId="492C3743">
      <w:pPr>
        <w:spacing w:line="560" w:lineRule="exact"/>
        <w:jc w:val="both"/>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 xml:space="preserve">    七、审查意见</w:t>
      </w:r>
    </w:p>
    <w:tbl>
      <w:tblPr>
        <w:tblStyle w:val="4"/>
        <w:tblpPr w:leftFromText="180" w:rightFromText="180" w:vertAnchor="text" w:tblpXSpec="center" w:tblpY="1"/>
        <w:tblOverlap w:val="never"/>
        <w:tblW w:w="9182" w:type="dxa"/>
        <w:jc w:val="center"/>
        <w:tblLayout w:type="fixed"/>
        <w:tblCellMar>
          <w:top w:w="0" w:type="dxa"/>
          <w:left w:w="108" w:type="dxa"/>
          <w:bottom w:w="0" w:type="dxa"/>
          <w:right w:w="108" w:type="dxa"/>
        </w:tblCellMar>
      </w:tblPr>
      <w:tblGrid>
        <w:gridCol w:w="2157"/>
        <w:gridCol w:w="7025"/>
      </w:tblGrid>
      <w:tr w14:paraId="17D53147">
        <w:tblPrEx>
          <w:tblCellMar>
            <w:top w:w="0" w:type="dxa"/>
            <w:left w:w="108" w:type="dxa"/>
            <w:bottom w:w="0" w:type="dxa"/>
            <w:right w:w="108" w:type="dxa"/>
          </w:tblCellMar>
        </w:tblPrEx>
        <w:trPr>
          <w:trHeight w:val="2550" w:hRule="atLeast"/>
          <w:jc w:val="center"/>
        </w:trPr>
        <w:tc>
          <w:tcPr>
            <w:tcW w:w="2157" w:type="dxa"/>
            <w:tcBorders>
              <w:top w:val="single" w:color="auto" w:sz="4" w:space="0"/>
              <w:left w:val="single" w:color="auto" w:sz="4" w:space="0"/>
              <w:bottom w:val="single" w:color="auto" w:sz="4" w:space="0"/>
              <w:right w:val="single" w:color="auto" w:sz="4" w:space="0"/>
            </w:tcBorders>
            <w:noWrap/>
            <w:vAlign w:val="center"/>
          </w:tcPr>
          <w:p w14:paraId="1BBFBEC0">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业务主管部门意见</w:t>
            </w:r>
          </w:p>
        </w:tc>
        <w:tc>
          <w:tcPr>
            <w:tcW w:w="7025" w:type="dxa"/>
            <w:tcBorders>
              <w:top w:val="single" w:color="auto" w:sz="4" w:space="0"/>
              <w:left w:val="single" w:color="auto" w:sz="4" w:space="0"/>
              <w:bottom w:val="single" w:color="auto" w:sz="4" w:space="0"/>
              <w:right w:val="single" w:color="auto" w:sz="4" w:space="0"/>
            </w:tcBorders>
            <w:noWrap w:val="0"/>
            <w:vAlign w:val="top"/>
          </w:tcPr>
          <w:p w14:paraId="07FCDA54">
            <w:pPr>
              <w:jc w:val="both"/>
              <w:rPr>
                <w:rFonts w:hint="eastAsia" w:ascii="仿宋" w:hAnsi="仿宋" w:eastAsia="仿宋" w:cs="仿宋"/>
                <w:color w:val="auto"/>
                <w:sz w:val="22"/>
                <w:szCs w:val="22"/>
                <w:lang w:val="en-US" w:eastAsia="zh-CN"/>
              </w:rPr>
            </w:pPr>
          </w:p>
          <w:p w14:paraId="4EB34F97">
            <w:pPr>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合同标的的质量、数量（规模）、履行时间（期限）、地点和方式、包装方式、价款或者报酬、质量保修范围和保修期、违约责任与解决争议的方法是否明确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0D27E865">
            <w:pPr>
              <w:jc w:val="both"/>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合同标的涉及知识产权的归属和处理方式是否明确</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430FEFBC">
            <w:pPr>
              <w:jc w:val="both"/>
              <w:rPr>
                <w:rFonts w:hint="eastAsia" w:ascii="仿宋" w:hAnsi="仿宋" w:eastAsia="仿宋" w:cs="仿宋"/>
                <w:color w:val="auto"/>
                <w:sz w:val="22"/>
                <w:szCs w:val="22"/>
              </w:rPr>
            </w:pPr>
          </w:p>
          <w:p w14:paraId="4CA3371D">
            <w:pPr>
              <w:ind w:firstLine="660" w:firstLineChars="300"/>
              <w:jc w:val="both"/>
              <w:rPr>
                <w:rFonts w:hint="eastAsia" w:ascii="仿宋" w:hAnsi="仿宋" w:eastAsia="仿宋" w:cs="仿宋"/>
                <w:color w:val="auto"/>
                <w:sz w:val="22"/>
                <w:szCs w:val="22"/>
              </w:rPr>
            </w:pPr>
          </w:p>
          <w:p w14:paraId="30C63010">
            <w:pPr>
              <w:ind w:firstLine="660" w:firstLineChars="30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 xml:space="preserve">负责人签字：            </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盖章</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宋体"/>
                <w:color w:val="auto"/>
                <w:kern w:val="0"/>
                <w:sz w:val="22"/>
                <w:szCs w:val="22"/>
                <w:lang w:val="en-US" w:eastAsia="zh-CN"/>
              </w:rPr>
              <w:t>年   月   日</w:t>
            </w:r>
          </w:p>
        </w:tc>
      </w:tr>
      <w:tr w14:paraId="05175C12">
        <w:tblPrEx>
          <w:tblCellMar>
            <w:top w:w="0" w:type="dxa"/>
            <w:left w:w="108" w:type="dxa"/>
            <w:bottom w:w="0" w:type="dxa"/>
            <w:right w:w="108" w:type="dxa"/>
          </w:tblCellMar>
        </w:tblPrEx>
        <w:trPr>
          <w:trHeight w:val="1670" w:hRule="atLeast"/>
          <w:jc w:val="center"/>
        </w:trPr>
        <w:tc>
          <w:tcPr>
            <w:tcW w:w="2157" w:type="dxa"/>
            <w:tcBorders>
              <w:top w:val="single" w:color="auto" w:sz="4" w:space="0"/>
              <w:left w:val="single" w:color="auto" w:sz="4" w:space="0"/>
              <w:bottom w:val="single" w:color="auto" w:sz="4" w:space="0"/>
              <w:right w:val="single" w:color="auto" w:sz="4" w:space="0"/>
            </w:tcBorders>
            <w:noWrap/>
            <w:vAlign w:val="center"/>
          </w:tcPr>
          <w:p w14:paraId="702F365E">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计划财务处意见</w:t>
            </w:r>
          </w:p>
        </w:tc>
        <w:tc>
          <w:tcPr>
            <w:tcW w:w="7025" w:type="dxa"/>
            <w:tcBorders>
              <w:top w:val="single" w:color="auto" w:sz="4" w:space="0"/>
              <w:left w:val="single" w:color="auto" w:sz="4" w:space="0"/>
              <w:bottom w:val="single" w:color="auto" w:sz="4" w:space="0"/>
              <w:right w:val="single" w:color="auto" w:sz="4" w:space="0"/>
            </w:tcBorders>
            <w:noWrap w:val="0"/>
            <w:vAlign w:val="top"/>
          </w:tcPr>
          <w:p w14:paraId="752CD5CD">
            <w:pPr>
              <w:jc w:val="both"/>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合同付款进度安排、资金支付方式、支付条件是否符合财务管理制度规定</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 xml:space="preserve"> □通过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3A60257B">
            <w:pPr>
              <w:jc w:val="both"/>
              <w:rPr>
                <w:rFonts w:hint="eastAsia" w:ascii="仿宋" w:hAnsi="仿宋" w:eastAsia="仿宋" w:cs="仿宋"/>
                <w:color w:val="auto"/>
                <w:sz w:val="22"/>
                <w:szCs w:val="22"/>
                <w:lang w:eastAsia="zh-CN"/>
              </w:rPr>
            </w:pPr>
          </w:p>
          <w:p w14:paraId="163A96A5">
            <w:pPr>
              <w:jc w:val="both"/>
              <w:rPr>
                <w:rFonts w:hint="eastAsia" w:ascii="仿宋" w:hAnsi="仿宋" w:eastAsia="仿宋" w:cs="仿宋"/>
                <w:color w:val="auto"/>
                <w:sz w:val="22"/>
                <w:szCs w:val="22"/>
              </w:rPr>
            </w:pPr>
          </w:p>
          <w:p w14:paraId="7DE28FE9">
            <w:pPr>
              <w:ind w:firstLine="660" w:firstLineChars="300"/>
              <w:jc w:val="both"/>
              <w:rPr>
                <w:rFonts w:hint="eastAsia" w:ascii="仿宋" w:hAnsi="仿宋" w:eastAsia="仿宋" w:cs="仿宋"/>
                <w:color w:val="auto"/>
                <w:sz w:val="22"/>
                <w:szCs w:val="22"/>
              </w:rPr>
            </w:pPr>
            <w:r>
              <w:rPr>
                <w:rFonts w:hint="eastAsia" w:ascii="仿宋" w:hAnsi="仿宋" w:eastAsia="仿宋" w:cs="仿宋"/>
                <w:color w:val="auto"/>
                <w:sz w:val="22"/>
                <w:szCs w:val="22"/>
              </w:rPr>
              <w:t xml:space="preserve">负责人签字：           </w:t>
            </w:r>
            <w:r>
              <w:rPr>
                <w:rFonts w:hint="eastAsia" w:ascii="仿宋" w:hAnsi="仿宋" w:eastAsia="仿宋" w:cs="仿宋"/>
                <w:color w:val="auto"/>
                <w:sz w:val="22"/>
                <w:szCs w:val="22"/>
                <w:lang w:val="en-US" w:eastAsia="zh-CN"/>
              </w:rPr>
              <w:t xml:space="preserve"> （盖章）</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宋体"/>
                <w:color w:val="auto"/>
                <w:kern w:val="0"/>
                <w:sz w:val="22"/>
                <w:szCs w:val="22"/>
                <w:lang w:val="en-US" w:eastAsia="zh-CN"/>
              </w:rPr>
              <w:t>年   月   日</w:t>
            </w:r>
          </w:p>
        </w:tc>
      </w:tr>
      <w:tr w14:paraId="4BEC3178">
        <w:tblPrEx>
          <w:tblCellMar>
            <w:top w:w="0" w:type="dxa"/>
            <w:left w:w="108" w:type="dxa"/>
            <w:bottom w:w="0" w:type="dxa"/>
            <w:right w:w="108" w:type="dxa"/>
          </w:tblCellMar>
        </w:tblPrEx>
        <w:trPr>
          <w:trHeight w:val="4026" w:hRule="atLeast"/>
          <w:jc w:val="center"/>
        </w:trPr>
        <w:tc>
          <w:tcPr>
            <w:tcW w:w="2157" w:type="dxa"/>
            <w:tcBorders>
              <w:top w:val="nil"/>
              <w:left w:val="single" w:color="auto" w:sz="4" w:space="0"/>
              <w:bottom w:val="single" w:color="auto" w:sz="4" w:space="0"/>
              <w:right w:val="single" w:color="auto" w:sz="4" w:space="0"/>
            </w:tcBorders>
            <w:noWrap/>
            <w:vAlign w:val="center"/>
          </w:tcPr>
          <w:p w14:paraId="199FCA2E">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国资处意见</w:t>
            </w:r>
          </w:p>
        </w:tc>
        <w:tc>
          <w:tcPr>
            <w:tcW w:w="7025" w:type="dxa"/>
            <w:tcBorders>
              <w:top w:val="nil"/>
              <w:left w:val="single" w:color="auto" w:sz="4" w:space="0"/>
              <w:bottom w:val="single" w:color="auto" w:sz="4" w:space="0"/>
              <w:right w:val="single" w:color="auto" w:sz="4" w:space="0"/>
            </w:tcBorders>
            <w:noWrap w:val="0"/>
            <w:vAlign w:val="top"/>
          </w:tcPr>
          <w:p w14:paraId="3D428FB2">
            <w:pPr>
              <w:ind w:left="4840" w:leftChars="0" w:hanging="4840" w:hangingChars="2200"/>
              <w:jc w:val="both"/>
              <w:rPr>
                <w:rFonts w:hint="eastAsia" w:ascii="仿宋" w:hAnsi="仿宋" w:eastAsia="仿宋" w:cs="仿宋"/>
                <w:color w:val="auto"/>
                <w:sz w:val="22"/>
                <w:szCs w:val="22"/>
                <w:lang w:val="en-US" w:eastAsia="zh-CN"/>
              </w:rPr>
            </w:pPr>
          </w:p>
          <w:p w14:paraId="73121FC9">
            <w:pPr>
              <w:ind w:left="4840" w:leftChars="0" w:hanging="4840" w:hangingChars="220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合同类型是否说明适用理由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44DAF436">
            <w:pPr>
              <w:ind w:left="4840" w:leftChars="0" w:hanging="4840" w:hangingChars="220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合同定价方式是否说明适用理由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79158DD1">
            <w:pPr>
              <w:ind w:left="4840" w:leftChars="0" w:hanging="4840" w:hangingChars="220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合同履行过程中是否提出有针对性的风险处置措施和替代方案</w:t>
            </w:r>
            <w:r>
              <w:rPr>
                <w:rFonts w:hint="default" w:ascii="仿宋" w:hAnsi="仿宋" w:eastAsia="仿宋" w:cs="仿宋"/>
                <w:color w:val="auto"/>
                <w:sz w:val="22"/>
                <w:szCs w:val="22"/>
                <w:lang w:eastAsia="zh-CN"/>
                <w:woUserID w:val="1"/>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val="en-US" w:eastAsia="zh-CN"/>
              </w:rPr>
              <w:sym w:font="Wingdings 2" w:char="00A3"/>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5CE33F9D">
            <w:pPr>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履约验收方案是否在合同中约定                </w:t>
            </w:r>
            <w:r>
              <w:rPr>
                <w:rFonts w:hint="eastAsia" w:ascii="仿宋" w:hAnsi="仿宋" w:eastAsia="仿宋" w:cs="仿宋"/>
                <w:color w:val="auto"/>
                <w:sz w:val="22"/>
                <w:szCs w:val="22"/>
                <w:lang w:val="en-US" w:eastAsia="zh-CN"/>
              </w:rPr>
              <w:sym w:font="Wingdings 2" w:char="00A3"/>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6EF0AC8B">
            <w:pPr>
              <w:ind w:left="4840" w:hanging="4840" w:hangingChars="220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 xml:space="preserve">属于按规定需要报相关监管部门批准、核准的事项，是否作出相关安排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1583BF16">
            <w:pPr>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highlight w:val="none"/>
              </w:rPr>
              <w:t>采购组织形式</w:t>
            </w:r>
            <w:r>
              <w:rPr>
                <w:rFonts w:hint="eastAsia" w:ascii="仿宋" w:hAnsi="仿宋" w:eastAsia="仿宋" w:cs="仿宋"/>
                <w:color w:val="auto"/>
                <w:sz w:val="22"/>
                <w:szCs w:val="22"/>
                <w:highlight w:val="none"/>
                <w:lang w:eastAsia="zh-CN"/>
              </w:rPr>
              <w:t>是否恰当</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43463F66">
            <w:pPr>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 xml:space="preserve">委托代理安排是否符合规定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6C4B1E57">
            <w:pPr>
              <w:jc w:val="both"/>
              <w:rPr>
                <w:rFonts w:hint="eastAsia" w:ascii="仿宋" w:hAnsi="仿宋" w:eastAsia="仿宋" w:cs="仿宋"/>
                <w:color w:val="auto"/>
                <w:sz w:val="22"/>
                <w:szCs w:val="22"/>
                <w:lang w:val="en-US" w:eastAsia="zh-CN"/>
              </w:rPr>
            </w:pPr>
          </w:p>
          <w:p w14:paraId="7F3A746A">
            <w:pPr>
              <w:jc w:val="both"/>
              <w:rPr>
                <w:rFonts w:hint="eastAsia" w:ascii="仿宋" w:hAnsi="仿宋" w:eastAsia="仿宋" w:cs="仿宋"/>
                <w:color w:val="auto"/>
                <w:sz w:val="22"/>
                <w:szCs w:val="22"/>
              </w:rPr>
            </w:pPr>
          </w:p>
          <w:p w14:paraId="6D6A311D">
            <w:pPr>
              <w:ind w:firstLine="660" w:firstLineChars="300"/>
              <w:jc w:val="both"/>
              <w:rPr>
                <w:rFonts w:ascii="仿宋" w:hAnsi="仿宋" w:eastAsia="仿宋" w:cs="宋体"/>
                <w:b w:val="0"/>
                <w:bCs w:val="0"/>
                <w:color w:val="auto"/>
                <w:kern w:val="0"/>
                <w:sz w:val="22"/>
                <w:szCs w:val="22"/>
              </w:rPr>
            </w:pPr>
            <w:r>
              <w:rPr>
                <w:rFonts w:hint="eastAsia" w:ascii="仿宋" w:hAnsi="仿宋" w:eastAsia="仿宋" w:cs="仿宋"/>
                <w:color w:val="auto"/>
                <w:sz w:val="22"/>
                <w:szCs w:val="22"/>
              </w:rPr>
              <w:t xml:space="preserve">负责人签字：            </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盖章</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宋体"/>
                <w:color w:val="auto"/>
                <w:kern w:val="0"/>
                <w:sz w:val="22"/>
                <w:szCs w:val="22"/>
                <w:lang w:val="en-US" w:eastAsia="zh-CN"/>
              </w:rPr>
              <w:t>年   月   日</w:t>
            </w:r>
          </w:p>
        </w:tc>
      </w:tr>
      <w:tr w14:paraId="2104AECC">
        <w:tblPrEx>
          <w:tblCellMar>
            <w:top w:w="0" w:type="dxa"/>
            <w:left w:w="108" w:type="dxa"/>
            <w:bottom w:w="0" w:type="dxa"/>
            <w:right w:w="108" w:type="dxa"/>
          </w:tblCellMar>
        </w:tblPrEx>
        <w:trPr>
          <w:trHeight w:val="1522" w:hRule="exact"/>
          <w:jc w:val="center"/>
        </w:trPr>
        <w:tc>
          <w:tcPr>
            <w:tcW w:w="21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9728D">
            <w:pPr>
              <w:jc w:val="center"/>
              <w:rPr>
                <w:rFonts w:hint="eastAsia" w:ascii="仿宋" w:hAnsi="仿宋" w:eastAsia="仿宋" w:cs="仿宋"/>
                <w:color w:val="auto"/>
                <w:sz w:val="22"/>
                <w:szCs w:val="22"/>
                <w:lang w:val="en-US" w:eastAsia="zh-CN"/>
                <w:woUserID w:val="1"/>
              </w:rPr>
            </w:pPr>
            <w:r>
              <w:rPr>
                <w:rFonts w:hint="eastAsia" w:ascii="仿宋" w:hAnsi="仿宋" w:eastAsia="仿宋" w:cs="仿宋"/>
                <w:color w:val="auto"/>
                <w:sz w:val="22"/>
                <w:szCs w:val="22"/>
                <w:lang w:val="en-US" w:eastAsia="zh-CN"/>
                <w:woUserID w:val="1"/>
              </w:rPr>
              <w:t>法务室意见</w:t>
            </w:r>
          </w:p>
          <w:p w14:paraId="71DEAAB1">
            <w:pPr>
              <w:jc w:val="center"/>
              <w:rPr>
                <w:rFonts w:hint="eastAsia" w:ascii="仿宋" w:hAnsi="仿宋" w:eastAsia="仿宋" w:cs="仿宋"/>
                <w:color w:val="auto"/>
                <w:kern w:val="2"/>
                <w:sz w:val="22"/>
                <w:szCs w:val="22"/>
                <w:lang w:val="en-US" w:eastAsia="zh-CN" w:bidi="ar-SA"/>
                <w:woUserID w:val="1"/>
              </w:rPr>
            </w:pPr>
            <w:r>
              <w:rPr>
                <w:rFonts w:hint="eastAsia" w:ascii="仿宋" w:hAnsi="仿宋" w:eastAsia="仿宋" w:cs="仿宋"/>
                <w:color w:val="auto"/>
                <w:sz w:val="22"/>
                <w:szCs w:val="22"/>
                <w:lang w:val="en-US" w:eastAsia="zh-CN"/>
                <w:woUserID w:val="1"/>
              </w:rPr>
              <w:t>（仅对合同部分）</w:t>
            </w:r>
          </w:p>
        </w:tc>
        <w:tc>
          <w:tcPr>
            <w:tcW w:w="7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12256">
            <w:pPr>
              <w:rPr>
                <w:rFonts w:hint="eastAsia" w:ascii="仿宋" w:hAnsi="仿宋" w:eastAsia="仿宋" w:cs="仿宋"/>
                <w:color w:val="auto"/>
                <w:sz w:val="22"/>
                <w:szCs w:val="22"/>
                <w:woUserID w:val="1"/>
              </w:rPr>
            </w:pPr>
          </w:p>
          <w:p w14:paraId="404FD77E">
            <w:pPr>
              <w:rPr>
                <w:rFonts w:hint="eastAsia" w:ascii="仿宋" w:hAnsi="仿宋" w:eastAsia="仿宋" w:cs="仿宋"/>
                <w:color w:val="auto"/>
                <w:sz w:val="22"/>
                <w:szCs w:val="22"/>
                <w:woUserID w:val="1"/>
              </w:rPr>
            </w:pPr>
          </w:p>
          <w:p w14:paraId="2B3B7086">
            <w:pPr>
              <w:rPr>
                <w:rFonts w:hint="eastAsia" w:ascii="仿宋" w:hAnsi="仿宋" w:eastAsia="仿宋" w:cs="仿宋"/>
                <w:color w:val="auto"/>
                <w:sz w:val="22"/>
                <w:szCs w:val="22"/>
                <w:woUserID w:val="1"/>
              </w:rPr>
            </w:pPr>
          </w:p>
          <w:p w14:paraId="2F0072C8">
            <w:pPr>
              <w:ind w:firstLine="1320" w:firstLineChars="600"/>
              <w:rPr>
                <w:rFonts w:hint="eastAsia" w:ascii="仿宋" w:hAnsi="仿宋" w:eastAsia="仿宋" w:cs="仿宋"/>
                <w:color w:val="auto"/>
                <w:kern w:val="2"/>
                <w:sz w:val="22"/>
                <w:szCs w:val="22"/>
                <w:lang w:val="en-US" w:eastAsia="zh-CN" w:bidi="ar-SA"/>
                <w:woUserID w:val="1"/>
              </w:rPr>
            </w:pPr>
            <w:r>
              <w:rPr>
                <w:rFonts w:hint="eastAsia" w:ascii="仿宋" w:hAnsi="仿宋" w:eastAsia="仿宋" w:cs="仿宋"/>
                <w:color w:val="auto"/>
                <w:sz w:val="22"/>
                <w:szCs w:val="22"/>
                <w:woUserID w:val="1"/>
              </w:rPr>
              <w:t xml:space="preserve">签字：            </w:t>
            </w:r>
            <w:r>
              <w:rPr>
                <w:rFonts w:hint="eastAsia" w:ascii="仿宋" w:hAnsi="仿宋" w:eastAsia="仿宋" w:cs="仿宋"/>
                <w:color w:val="auto"/>
                <w:sz w:val="22"/>
                <w:szCs w:val="22"/>
                <w:lang w:eastAsia="zh-CN"/>
                <w:woUserID w:val="1"/>
              </w:rPr>
              <w:t>（</w:t>
            </w:r>
            <w:r>
              <w:rPr>
                <w:rFonts w:hint="eastAsia" w:ascii="仿宋" w:hAnsi="仿宋" w:eastAsia="仿宋" w:cs="仿宋"/>
                <w:color w:val="auto"/>
                <w:sz w:val="22"/>
                <w:szCs w:val="22"/>
                <w:lang w:val="en-US" w:eastAsia="zh-CN"/>
                <w:woUserID w:val="1"/>
              </w:rPr>
              <w:t>盖章</w:t>
            </w:r>
            <w:r>
              <w:rPr>
                <w:rFonts w:hint="eastAsia" w:ascii="仿宋" w:hAnsi="仿宋" w:eastAsia="仿宋" w:cs="仿宋"/>
                <w:color w:val="auto"/>
                <w:sz w:val="22"/>
                <w:szCs w:val="22"/>
                <w:lang w:eastAsia="zh-CN"/>
                <w:woUserID w:val="1"/>
              </w:rPr>
              <w:t>）</w:t>
            </w:r>
            <w:r>
              <w:rPr>
                <w:rFonts w:hint="eastAsia" w:ascii="仿宋" w:hAnsi="仿宋" w:eastAsia="仿宋" w:cs="仿宋"/>
                <w:color w:val="auto"/>
                <w:sz w:val="22"/>
                <w:szCs w:val="22"/>
                <w:woUserID w:val="1"/>
              </w:rPr>
              <w:t xml:space="preserve">     </w:t>
            </w:r>
            <w:r>
              <w:rPr>
                <w:rFonts w:hint="eastAsia" w:ascii="仿宋" w:hAnsi="仿宋" w:eastAsia="仿宋" w:cs="仿宋"/>
                <w:color w:val="auto"/>
                <w:sz w:val="22"/>
                <w:szCs w:val="22"/>
                <w:lang w:val="en-US" w:eastAsia="zh-CN"/>
                <w:woUserID w:val="1"/>
              </w:rPr>
              <w:t xml:space="preserve">       </w:t>
            </w:r>
            <w:r>
              <w:rPr>
                <w:rFonts w:hint="eastAsia" w:ascii="仿宋" w:hAnsi="仿宋" w:eastAsia="仿宋" w:cs="仿宋"/>
                <w:color w:val="auto"/>
                <w:sz w:val="22"/>
                <w:szCs w:val="22"/>
                <w:woUserID w:val="1"/>
              </w:rPr>
              <w:t xml:space="preserve">  </w:t>
            </w:r>
            <w:r>
              <w:rPr>
                <w:rFonts w:hint="eastAsia" w:ascii="仿宋" w:hAnsi="仿宋" w:eastAsia="仿宋" w:cs="宋体"/>
                <w:color w:val="auto"/>
                <w:kern w:val="0"/>
                <w:sz w:val="22"/>
                <w:szCs w:val="22"/>
                <w:lang w:val="en-US" w:eastAsia="zh-CN"/>
                <w:woUserID w:val="1"/>
              </w:rPr>
              <w:t>年   月   日</w:t>
            </w:r>
          </w:p>
        </w:tc>
      </w:tr>
      <w:tr w14:paraId="7404330D">
        <w:tblPrEx>
          <w:tblCellMar>
            <w:top w:w="0" w:type="dxa"/>
            <w:left w:w="108" w:type="dxa"/>
            <w:bottom w:w="0" w:type="dxa"/>
            <w:right w:w="108" w:type="dxa"/>
          </w:tblCellMar>
        </w:tblPrEx>
        <w:trPr>
          <w:trHeight w:val="2820" w:hRule="atLeast"/>
          <w:jc w:val="center"/>
        </w:trPr>
        <w:tc>
          <w:tcPr>
            <w:tcW w:w="2157" w:type="dxa"/>
            <w:tcBorders>
              <w:top w:val="single" w:color="auto" w:sz="4" w:space="0"/>
              <w:left w:val="single" w:color="auto" w:sz="4" w:space="0"/>
              <w:bottom w:val="single" w:color="auto" w:sz="4" w:space="0"/>
              <w:right w:val="single" w:color="auto" w:sz="4" w:space="0"/>
            </w:tcBorders>
            <w:noWrap/>
            <w:vAlign w:val="center"/>
          </w:tcPr>
          <w:p w14:paraId="1EBE51AB">
            <w:pPr>
              <w:jc w:val="center"/>
              <w:rPr>
                <w:rFonts w:hint="eastAsia" w:ascii="仿宋" w:hAnsi="仿宋" w:eastAsia="仿宋" w:cs="仿宋"/>
                <w:color w:val="auto"/>
                <w:sz w:val="22"/>
                <w:szCs w:val="22"/>
                <w:lang w:val="en-US" w:eastAsia="zh-CN"/>
                <w:woUserID w:val="1"/>
              </w:rPr>
            </w:pPr>
            <w:r>
              <w:rPr>
                <w:rFonts w:hint="eastAsia" w:ascii="仿宋" w:hAnsi="仿宋" w:eastAsia="仿宋" w:cs="仿宋"/>
                <w:color w:val="auto"/>
                <w:sz w:val="22"/>
                <w:szCs w:val="22"/>
                <w:lang w:val="en-US" w:eastAsia="zh-CN"/>
                <w:woUserID w:val="1"/>
              </w:rPr>
              <w:t>采购文件评审</w:t>
            </w:r>
          </w:p>
          <w:p w14:paraId="6501A8BE">
            <w:pPr>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woUserID w:val="1"/>
              </w:rPr>
              <w:t>（国资审查意见）</w:t>
            </w:r>
          </w:p>
        </w:tc>
        <w:tc>
          <w:tcPr>
            <w:tcW w:w="7025" w:type="dxa"/>
            <w:tcBorders>
              <w:top w:val="single" w:color="auto" w:sz="4" w:space="0"/>
              <w:left w:val="single" w:color="auto" w:sz="4" w:space="0"/>
              <w:bottom w:val="single" w:color="auto" w:sz="4" w:space="0"/>
              <w:right w:val="single" w:color="auto" w:sz="4" w:space="0"/>
            </w:tcBorders>
            <w:noWrap w:val="0"/>
            <w:vAlign w:val="center"/>
          </w:tcPr>
          <w:p w14:paraId="3C81713E">
            <w:pPr>
              <w:ind w:left="0" w:leftChars="0" w:firstLine="0" w:firstLineChars="0"/>
              <w:jc w:val="both"/>
              <w:rPr>
                <w:rFonts w:hint="eastAsia" w:ascii="仿宋" w:hAnsi="仿宋" w:eastAsia="仿宋" w:cs="仿宋"/>
                <w:i w:val="0"/>
                <w:iCs w:val="0"/>
                <w:color w:val="auto"/>
                <w:sz w:val="22"/>
                <w:szCs w:val="22"/>
                <w:lang w:eastAsia="zh-CN"/>
              </w:rPr>
            </w:pPr>
            <w:r>
              <w:rPr>
                <w:rFonts w:hint="eastAsia" w:ascii="仿宋" w:hAnsi="仿宋" w:eastAsia="仿宋" w:cs="仿宋"/>
                <w:i w:val="0"/>
                <w:iCs w:val="0"/>
                <w:color w:val="auto"/>
                <w:sz w:val="22"/>
                <w:szCs w:val="22"/>
                <w:lang w:eastAsia="zh-CN"/>
              </w:rPr>
              <w:t>评审规则是否说明适用理由</w:t>
            </w:r>
            <w:r>
              <w:rPr>
                <w:rFonts w:hint="eastAsia" w:ascii="仿宋" w:hAnsi="仿宋" w:eastAsia="仿宋" w:cs="仿宋"/>
                <w:i w:val="0"/>
                <w:iCs w:val="0"/>
                <w:color w:val="auto"/>
                <w:sz w:val="22"/>
                <w:szCs w:val="22"/>
                <w:lang w:val="en-US" w:eastAsia="zh-CN"/>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43DF9050">
            <w:pPr>
              <w:ind w:left="0" w:leftChars="0" w:firstLine="0" w:firstLineChars="0"/>
              <w:jc w:val="both"/>
              <w:rPr>
                <w:rFonts w:hint="eastAsia" w:ascii="仿宋" w:hAnsi="仿宋" w:eastAsia="仿宋" w:cs="仿宋"/>
                <w:color w:val="auto"/>
                <w:sz w:val="22"/>
                <w:szCs w:val="22"/>
              </w:rPr>
            </w:pPr>
            <w:r>
              <w:rPr>
                <w:rFonts w:hint="eastAsia" w:ascii="仿宋" w:hAnsi="仿宋" w:eastAsia="仿宋" w:cs="仿宋"/>
                <w:i w:val="0"/>
                <w:iCs w:val="0"/>
                <w:color w:val="auto"/>
                <w:sz w:val="22"/>
                <w:szCs w:val="22"/>
                <w:lang w:eastAsia="zh-CN"/>
              </w:rPr>
              <w:t>采用综合性评审方法的评审因素设置是否与供应商所提供货物服务的质量相关，评标分值设定是否合理</w:t>
            </w:r>
            <w:r>
              <w:rPr>
                <w:rFonts w:hint="eastAsia" w:ascii="仿宋" w:hAnsi="仿宋" w:eastAsia="仿宋" w:cs="仿宋"/>
                <w:i w:val="0"/>
                <w:iCs w:val="0"/>
                <w:color w:val="auto"/>
                <w:sz w:val="22"/>
                <w:szCs w:val="22"/>
                <w:lang w:val="en-US" w:eastAsia="zh-CN"/>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0ECF8A9F">
            <w:pPr>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 xml:space="preserve">招标文件是否符合法律、法规和政策的规定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1658EFAC">
            <w:pPr>
              <w:ind w:left="0" w:leftChars="0" w:firstLine="0" w:firstLineChars="0"/>
              <w:rPr>
                <w:rFonts w:hint="default" w:ascii="仿宋" w:hAnsi="仿宋" w:eastAsia="仿宋" w:cs="仿宋"/>
                <w:color w:val="auto"/>
                <w:sz w:val="22"/>
                <w:szCs w:val="22"/>
                <w:woUserID w:val="1"/>
              </w:rPr>
            </w:pPr>
            <w:r>
              <w:rPr>
                <w:rFonts w:hint="eastAsia" w:ascii="仿宋" w:hAnsi="仿宋" w:eastAsia="仿宋" w:cs="仿宋"/>
                <w:color w:val="auto"/>
                <w:sz w:val="22"/>
                <w:szCs w:val="22"/>
              </w:rPr>
              <w:t>采购</w:t>
            </w:r>
            <w:r>
              <w:rPr>
                <w:rFonts w:hint="eastAsia" w:ascii="仿宋" w:hAnsi="仿宋" w:eastAsia="仿宋" w:cs="仿宋"/>
                <w:color w:val="auto"/>
                <w:sz w:val="22"/>
                <w:szCs w:val="22"/>
                <w:lang w:val="en-US" w:eastAsia="zh-CN"/>
              </w:rPr>
              <w:t>活动</w:t>
            </w:r>
            <w:r>
              <w:rPr>
                <w:rFonts w:hint="default" w:ascii="仿宋" w:hAnsi="仿宋" w:eastAsia="仿宋" w:cs="仿宋"/>
                <w:color w:val="auto"/>
                <w:sz w:val="22"/>
                <w:szCs w:val="22"/>
                <w:lang w:eastAsia="zh-CN"/>
                <w:woUserID w:val="1"/>
              </w:rPr>
              <w:t>（实施计划）</w:t>
            </w:r>
            <w:r>
              <w:rPr>
                <w:rFonts w:hint="eastAsia" w:ascii="仿宋" w:hAnsi="仿宋" w:eastAsia="仿宋" w:cs="仿宋"/>
                <w:color w:val="auto"/>
                <w:sz w:val="22"/>
                <w:szCs w:val="22"/>
                <w:lang w:val="en-US" w:eastAsia="zh-CN"/>
              </w:rPr>
              <w:t>材料</w:t>
            </w:r>
            <w:r>
              <w:rPr>
                <w:rFonts w:hint="eastAsia" w:ascii="仿宋" w:hAnsi="仿宋" w:eastAsia="仿宋" w:cs="仿宋"/>
                <w:color w:val="auto"/>
                <w:sz w:val="22"/>
                <w:szCs w:val="22"/>
              </w:rPr>
              <w:t>是否完整</w:t>
            </w:r>
            <w:r>
              <w:rPr>
                <w:rFonts w:hint="eastAsia" w:ascii="仿宋" w:hAnsi="仿宋" w:eastAsia="仿宋" w:cs="仿宋"/>
                <w:i w:val="0"/>
                <w:iCs w:val="0"/>
                <w:color w:val="auto"/>
                <w:sz w:val="22"/>
                <w:szCs w:val="22"/>
                <w:lang w:val="en-US" w:eastAsia="zh-CN"/>
              </w:rPr>
              <w:t xml:space="preserve">  </w:t>
            </w:r>
            <w:r>
              <w:rPr>
                <w:rFonts w:hint="eastAsia" w:ascii="仿宋" w:hAnsi="仿宋" w:eastAsia="仿宋" w:cs="仿宋"/>
                <w:color w:val="auto"/>
                <w:sz w:val="22"/>
                <w:szCs w:val="22"/>
                <w:lang w:val="en-US" w:eastAsia="zh-CN"/>
              </w:rPr>
              <w:t xml:space="preserve">   </w:t>
            </w:r>
            <w:r>
              <w:rPr>
                <w:rFonts w:hint="default" w:ascii="仿宋" w:hAnsi="仿宋" w:eastAsia="仿宋" w:cs="仿宋"/>
                <w:color w:val="auto"/>
                <w:sz w:val="22"/>
                <w:szCs w:val="22"/>
                <w:lang w:eastAsia="zh-CN"/>
                <w:woUserID w:val="1"/>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□通过</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w:t>
            </w:r>
            <w:r>
              <w:rPr>
                <w:rFonts w:hint="eastAsia" w:ascii="仿宋" w:hAnsi="仿宋" w:eastAsia="仿宋" w:cs="仿宋"/>
                <w:color w:val="auto"/>
                <w:sz w:val="22"/>
                <w:szCs w:val="22"/>
                <w:lang w:eastAsia="zh-CN"/>
              </w:rPr>
              <w:t>不通过</w:t>
            </w:r>
          </w:p>
          <w:p w14:paraId="3A5A81C8">
            <w:pPr>
              <w:ind w:left="0" w:leftChars="0" w:firstLine="1320" w:firstLineChars="600"/>
              <w:rPr>
                <w:rFonts w:hint="eastAsia" w:ascii="仿宋" w:hAnsi="仿宋" w:eastAsia="仿宋" w:cs="仿宋"/>
                <w:color w:val="auto"/>
                <w:sz w:val="22"/>
                <w:szCs w:val="22"/>
              </w:rPr>
            </w:pPr>
          </w:p>
          <w:p w14:paraId="1E48FE05">
            <w:pPr>
              <w:ind w:left="0" w:leftChars="0" w:firstLine="1320" w:firstLineChars="600"/>
              <w:rPr>
                <w:rFonts w:hint="eastAsia" w:ascii="仿宋" w:hAnsi="仿宋" w:eastAsia="仿宋" w:cs="仿宋"/>
                <w:color w:val="auto"/>
                <w:sz w:val="22"/>
                <w:szCs w:val="22"/>
              </w:rPr>
            </w:pPr>
          </w:p>
          <w:p w14:paraId="22D29C1A">
            <w:pPr>
              <w:ind w:left="0" w:leftChars="0" w:firstLine="1320" w:firstLineChars="600"/>
              <w:rPr>
                <w:rFonts w:hint="default" w:ascii="仿宋" w:hAnsi="仿宋" w:eastAsia="仿宋" w:cs="仿宋"/>
                <w:color w:val="auto"/>
                <w:sz w:val="22"/>
                <w:szCs w:val="22"/>
                <w:woUserID w:val="1"/>
              </w:rPr>
            </w:pPr>
            <w:r>
              <w:rPr>
                <w:rFonts w:hint="eastAsia" w:ascii="仿宋" w:hAnsi="仿宋" w:eastAsia="仿宋" w:cs="仿宋"/>
                <w:color w:val="auto"/>
                <w:sz w:val="22"/>
                <w:szCs w:val="22"/>
              </w:rPr>
              <w:t xml:space="preserve">负责人签字：         </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盖章</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宋体"/>
                <w:color w:val="auto"/>
                <w:kern w:val="0"/>
                <w:sz w:val="22"/>
                <w:szCs w:val="22"/>
                <w:lang w:val="en-US" w:eastAsia="zh-CN"/>
              </w:rPr>
              <w:t>年   月   日</w:t>
            </w:r>
          </w:p>
        </w:tc>
      </w:tr>
    </w:tbl>
    <w:p w14:paraId="3188BA2A">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黑体" w:hAnsi="黑体" w:eastAsia="黑体" w:cs="Times New Roman"/>
          <w:color w:val="auto"/>
          <w:sz w:val="32"/>
          <w:szCs w:val="32"/>
        </w:rPr>
      </w:pPr>
    </w:p>
    <w:p w14:paraId="7D300C0B">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黑体" w:hAnsi="黑体" w:eastAsia="黑体" w:cs="Times New Roman"/>
          <w:color w:val="auto"/>
          <w:sz w:val="32"/>
          <w:szCs w:val="32"/>
        </w:rPr>
      </w:pPr>
    </w:p>
    <w:p w14:paraId="58841979">
      <w:pPr>
        <w:pStyle w:val="2"/>
        <w:rPr>
          <w:rFonts w:hint="eastAsia" w:ascii="黑体" w:hAnsi="黑体" w:eastAsia="黑体" w:cs="Times New Roman"/>
          <w:color w:val="auto"/>
          <w:sz w:val="24"/>
          <w:szCs w:val="24"/>
        </w:rPr>
      </w:pPr>
    </w:p>
    <w:p w14:paraId="17108019">
      <w:pPr>
        <w:pStyle w:val="2"/>
        <w:rPr>
          <w:rFonts w:hint="eastAsia" w:ascii="黑体" w:hAnsi="黑体" w:eastAsia="黑体" w:cs="Times New Roman"/>
          <w:color w:val="auto"/>
          <w:sz w:val="24"/>
          <w:szCs w:val="24"/>
        </w:rPr>
      </w:pPr>
      <w:r>
        <w:rPr>
          <w:rFonts w:hint="eastAsia" w:ascii="黑体" w:hAnsi="黑体" w:eastAsia="黑体" w:cs="Times New Roman"/>
          <w:color w:val="auto"/>
          <w:sz w:val="24"/>
          <w:szCs w:val="24"/>
        </w:rPr>
        <w:t>注：凡是签名均表示同意。</w:t>
      </w:r>
      <w:bookmarkStart w:id="0" w:name="_GoBack"/>
      <w:bookmarkEnd w:id="0"/>
    </w:p>
    <w:sectPr>
      <w:footerReference r:id="rId3" w:type="default"/>
      <w:pgSz w:w="11906" w:h="16838"/>
      <w:pgMar w:top="1440" w:right="1800" w:bottom="1327"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996D">
    <w:pPr>
      <w:pStyle w:val="3"/>
      <w:wordWrap w:val="0"/>
      <w:jc w:val="right"/>
      <w:rPr>
        <w:rFonts w:ascii="宋体" w:hAnsi="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65E34"/>
    <w:rsid w:val="105E097A"/>
    <w:rsid w:val="173059F6"/>
    <w:rsid w:val="19A35324"/>
    <w:rsid w:val="1A4B5D7C"/>
    <w:rsid w:val="1CD53A47"/>
    <w:rsid w:val="2190618E"/>
    <w:rsid w:val="2A8B7E3A"/>
    <w:rsid w:val="2D8F379E"/>
    <w:rsid w:val="31CA316E"/>
    <w:rsid w:val="323B0093"/>
    <w:rsid w:val="36FA437E"/>
    <w:rsid w:val="3AF235BE"/>
    <w:rsid w:val="3B7E9F5B"/>
    <w:rsid w:val="3BBC69F5"/>
    <w:rsid w:val="3C22475E"/>
    <w:rsid w:val="3E045AE2"/>
    <w:rsid w:val="3FEFE51A"/>
    <w:rsid w:val="412B630C"/>
    <w:rsid w:val="43C006FD"/>
    <w:rsid w:val="44FC3010"/>
    <w:rsid w:val="47F53D18"/>
    <w:rsid w:val="4A1F5F12"/>
    <w:rsid w:val="4E797E26"/>
    <w:rsid w:val="52A5548E"/>
    <w:rsid w:val="544D406F"/>
    <w:rsid w:val="5A4A0D36"/>
    <w:rsid w:val="6DA710E9"/>
    <w:rsid w:val="6DE46F5D"/>
    <w:rsid w:val="71461992"/>
    <w:rsid w:val="720D24B0"/>
    <w:rsid w:val="72AB1A17"/>
    <w:rsid w:val="75C537CD"/>
    <w:rsid w:val="776E0ADE"/>
    <w:rsid w:val="7AD4026E"/>
    <w:rsid w:val="DFCBD800"/>
    <w:rsid w:val="EC74AE55"/>
    <w:rsid w:val="FFAB84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61"/>
    <w:basedOn w:val="5"/>
    <w:qFormat/>
    <w:uiPriority w:val="0"/>
    <w:rPr>
      <w:rFonts w:hint="eastAsia" w:ascii="宋体" w:hAnsi="宋体" w:eastAsia="宋体" w:cs="宋体"/>
      <w:color w:val="000000"/>
      <w:sz w:val="18"/>
      <w:szCs w:val="18"/>
      <w:u w:val="none"/>
    </w:rPr>
  </w:style>
  <w:style w:type="character" w:customStyle="1" w:styleId="8">
    <w:name w:val="font71"/>
    <w:basedOn w:val="5"/>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4797</Words>
  <Characters>5179</Characters>
  <Lines>0</Lines>
  <Paragraphs>0</Paragraphs>
  <TotalTime>111</TotalTime>
  <ScaleCrop>false</ScaleCrop>
  <LinksUpToDate>false</LinksUpToDate>
  <CharactersWithSpaces>5998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2025-04-14T11:08:00Z</dcterms:created>
  <dc:creator>ccpp</dc:creator>
  <cp:lastModifiedBy>保国一书神 川平</cp:lastModifiedBy>
  <cp:lastPrinted>2025-06-24T07:17:00Z</cp:lastPrinted>
  <dcterms:modified xsi:type="dcterms:W3CDTF">2025-07-02T00:28:49Z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eyJoZGlkIjoiYWVmOTg5Yzg1ODU4MTVjN2UzZWEyYThmOTg0NTBlNzciLCJ1c2VySWQiOiI0ODczMDIwMTIifQ==</vt:lpwstr>
  </property>
  <property fmtid="{D5CDD505-2E9C-101B-9397-08002B2CF9AE}" pid="4" name="ICV">
    <vt:lpwstr>4BB75F6272644D378638BD2461FAB2BE_12</vt:lpwstr>
  </property>
</Properties>
</file>