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E8844">
      <w:pPr>
        <w:bidi w:val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采购需求</w:t>
      </w:r>
    </w:p>
    <w:tbl>
      <w:tblPr>
        <w:tblStyle w:val="4"/>
        <w:tblW w:w="614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283"/>
        <w:gridCol w:w="8308"/>
      </w:tblGrid>
      <w:tr w14:paraId="03B28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CF4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val="en-US" w:eastAsia="zh-CN"/>
              </w:rPr>
              <w:t>序号</w:t>
            </w:r>
          </w:p>
          <w:p w14:paraId="0BAB1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4DF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val="en-US" w:eastAsia="zh-CN"/>
              </w:rPr>
              <w:t>品目名称</w:t>
            </w:r>
          </w:p>
        </w:tc>
        <w:tc>
          <w:tcPr>
            <w:tcW w:w="39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422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技术规格、参数及要求</w:t>
            </w:r>
          </w:p>
        </w:tc>
      </w:tr>
      <w:tr w14:paraId="7FD3F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1" w:hRule="exact"/>
          <w:jc w:val="center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F7C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A51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ASD光谱仪</w:t>
            </w:r>
          </w:p>
        </w:tc>
        <w:tc>
          <w:tcPr>
            <w:tcW w:w="39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6D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▲波长范围：340~1000nm；</w:t>
            </w:r>
          </w:p>
          <w:p w14:paraId="4A857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检测器: 1800通道</w:t>
            </w:r>
            <w:bookmarkStart w:id="0" w:name="_GoBack"/>
            <w:bookmarkEnd w:id="0"/>
          </w:p>
          <w:p w14:paraId="19829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光谱采样: 2.7nm/pixel</w:t>
            </w:r>
          </w:p>
          <w:p w14:paraId="2C3AF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光谱精度：</w:t>
            </w: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0.2nm；</w:t>
            </w:r>
          </w:p>
          <w:p w14:paraId="63100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可用通道: ≥196</w:t>
            </w:r>
          </w:p>
          <w:p w14:paraId="458EB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探头最大工作水深: ≥200m</w:t>
            </w:r>
          </w:p>
          <w:p w14:paraId="01460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▲视场角: 要求传感器可在3°～7°范围内根据需求定制视场角</w:t>
            </w:r>
          </w:p>
          <w:p w14:paraId="2B6AB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光谱分辨率: 不少于0.2nm</w:t>
            </w:r>
          </w:p>
          <w:p w14:paraId="110D9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典型饱和值不低于(4ms 积分时间)：</w:t>
            </w:r>
          </w:p>
          <w:p w14:paraId="6B52B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140（μW·cm-2·nm-1·sr-1）@500nm</w:t>
            </w:r>
          </w:p>
          <w:p w14:paraId="54FAC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160（μW·cm-2·nm-1·sr-1）@650nm</w:t>
            </w:r>
          </w:p>
          <w:p w14:paraId="1DA9E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典型噪声等效强度不高于(2s 积分时间)：</w:t>
            </w:r>
          </w:p>
          <w:p w14:paraId="26F2C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1.2×10-4（μW·cm-2·nm-1·sr-1）@500nm</w:t>
            </w:r>
          </w:p>
          <w:p w14:paraId="2E58D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1.4×10-4（μW·cm-2·nm-1·sr-1）@650nm</w:t>
            </w:r>
          </w:p>
          <w:p w14:paraId="5A728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传感器需具备全波段暗电流现场自动测量的功能</w:t>
            </w:r>
          </w:p>
          <w:p w14:paraId="18F2F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▲探头内部需具备电动光学快门，可进行全波段暗电流现场自动测量的功能，提供内部结构照片佐证资料</w:t>
            </w:r>
          </w:p>
          <w:p w14:paraId="1CFA4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▲积分时间调整范围：0.1ms-2048ms</w:t>
            </w:r>
          </w:p>
          <w:p w14:paraId="4FEED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积分时间调整方式：自动/手动</w:t>
            </w:r>
          </w:p>
          <w:p w14:paraId="1A884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15.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▲辐射计尺寸：直径不大于40mm；度长不大于110mm（不含水密插座长度）</w:t>
            </w:r>
          </w:p>
          <w:p w14:paraId="0A45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16.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工作温度：-10°~40°</w:t>
            </w:r>
          </w:p>
          <w:p w14:paraId="559C0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17.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要求系统可用于水上测量与水下测量</w:t>
            </w:r>
          </w:p>
          <w:p w14:paraId="66BBB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18.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▲系统需配备遮光罩，使系统可使用“直接离水辐亮度观测”方法测量</w:t>
            </w:r>
          </w:p>
          <w:p w14:paraId="3BD8D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19.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系统需配备水平仪，太阳高度测量仪，用于辅助调整观测角度</w:t>
            </w:r>
          </w:p>
          <w:p w14:paraId="53855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20.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探头可调整观测角度：不小于0°~180°</w:t>
            </w:r>
          </w:p>
          <w:p w14:paraId="1932B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21.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需具备Wifi或者蓝牙等无线数据传输功能，通信距离不小于10米</w:t>
            </w:r>
          </w:p>
          <w:p w14:paraId="74612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22.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▲应具备良好的集成扩展性，可无缝连接并兼容两个以上外部设备，如水质三参数测量仪、后向散射测量仪等，以实现多参数协同观测，满足不同水体环境监测需求</w:t>
            </w:r>
          </w:p>
          <w:p w14:paraId="4E692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23.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伸缩杆长度： ≥2m</w:t>
            </w:r>
          </w:p>
          <w:p w14:paraId="0D40E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24.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电池包容量：大于等于2000mAh@12V，常规采集连续工作＞8小时</w:t>
            </w:r>
          </w:p>
          <w:p w14:paraId="624ED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25.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系统可实时通过无线传输模块传输数据，通过软件并实时显示数据</w:t>
            </w:r>
          </w:p>
          <w:p w14:paraId="075F1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26.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▲需提供手机端可视化配套软件，软件需具备如下功能：具备传感器开关机、测量频率、测量时间、测量方式等设置功能，并可进行原始数据可视化显示</w:t>
            </w:r>
          </w:p>
          <w:p w14:paraId="16FDD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sz w:val="22"/>
                <w:szCs w:val="22"/>
                <w:lang w:val="en-US" w:eastAsia="zh-CN"/>
              </w:rPr>
              <w:t>27.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质保期5年，质保期内提供全免费保修或免费更换，对所有软件提供终生免费升级</w:t>
            </w:r>
          </w:p>
          <w:p w14:paraId="77AFE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28.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单通道水体高光谱辐射计，1个</w:t>
            </w:r>
          </w:p>
          <w:p w14:paraId="636C1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29.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校准灰板，1个，反射率25%</w:t>
            </w:r>
          </w:p>
          <w:p w14:paraId="7FF99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30.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水密电缆，1条，3米</w:t>
            </w:r>
          </w:p>
          <w:p w14:paraId="0A318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31.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充电线（带调试口），1条</w:t>
            </w:r>
          </w:p>
          <w:p w14:paraId="31B25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32.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便携式电源，Easy-DTU，1个</w:t>
            </w:r>
          </w:p>
          <w:p w14:paraId="20E41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33.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便携式操作杆，1根，最长可伸缩5米</w:t>
            </w:r>
          </w:p>
          <w:p w14:paraId="00C41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</w:pPr>
          </w:p>
        </w:tc>
      </w:tr>
      <w:tr w14:paraId="5E952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exac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C01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4C1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7C0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34.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锥形罩，1个，用于“SBA”测量法</w:t>
            </w:r>
          </w:p>
          <w:p w14:paraId="07DD6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35.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投影旗杆，1个，观测太阳方位角</w:t>
            </w:r>
          </w:p>
          <w:p w14:paraId="6D025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36.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探头角度调整装置，1个，调整探头角度</w:t>
            </w:r>
          </w:p>
          <w:p w14:paraId="4F839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37.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全天余弦接收器，1个</w:t>
            </w:r>
          </w:p>
          <w:p w14:paraId="01447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38.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水平仪，1个</w:t>
            </w:r>
          </w:p>
          <w:p w14:paraId="01F9C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39.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包装箱，1个</w:t>
            </w:r>
          </w:p>
          <w:p w14:paraId="6B4F8B6C">
            <w:pPr>
              <w:jc w:val="left"/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</w:pPr>
          </w:p>
        </w:tc>
      </w:tr>
      <w:tr w14:paraId="1507A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1" w:hRule="exac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21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03B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卫星数据处理研究平台</w:t>
            </w:r>
          </w:p>
        </w:tc>
        <w:tc>
          <w:tcPr>
            <w:tcW w:w="3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92F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包含：</w:t>
            </w:r>
          </w:p>
          <w:p w14:paraId="4DB01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曲面显示器1台：U3824DW，显示屏尺寸：95.29厘米(37.52英寸)，屏幕宽高比：21:9，尺寸（含支架-最低高度）：443.76mm*894.26mm*251.21mm，最高分辨率：3840*1600；</w:t>
            </w:r>
          </w:p>
          <w:p w14:paraId="290C7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FTP服务器1台：服务器结构：2U企业级X86机架式服务器 ；CPU类型：支持第三代英特尔®至强®可扩展处理器（Ice Lake），配置≥2颗处理器，单处理器主频≥2.4GHz，核心数≥16，L3缓存≥24MB；</w:t>
            </w:r>
          </w:p>
          <w:p w14:paraId="34A90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 xml:space="preserve">内存：64GB DDR4 RDIMM 内存 </w:t>
            </w:r>
          </w:p>
          <w:p w14:paraId="0DD4E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</w:p>
          <w:p w14:paraId="6AA2A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▲内置存储：支持 2*M.2 SATA SSD，支持硬RAID1，支持免开箱热插拔</w:t>
            </w:r>
          </w:p>
          <w:p w14:paraId="24921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硬盘：2块8TB 7200转 SATA硬盘；配置≥12个3.5英寸硬盘槽位；</w:t>
            </w:r>
          </w:p>
          <w:p w14:paraId="2661F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RAID卡：配置独立缓存≥2GB 智能SAS阵列控制器；，支持RAID 0/1/10/5/50/6/60/10；</w:t>
            </w:r>
          </w:p>
          <w:p w14:paraId="0C9E6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网卡：2*GE；</w:t>
            </w:r>
          </w:p>
          <w:p w14:paraId="51F77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▲配置：</w:t>
            </w:r>
          </w:p>
          <w:p w14:paraId="17FD5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集成显卡，显存≥32 MB；</w:t>
            </w:r>
          </w:p>
          <w:p w14:paraId="6BA92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操作系统含64位企业级Windows/Linux操作系统；</w:t>
            </w:r>
          </w:p>
          <w:p w14:paraId="0EEA9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电源：配置≥2个900W电源，支持1+1冗余热插拔</w:t>
            </w:r>
          </w:p>
          <w:p w14:paraId="0966C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▲环境温度：</w:t>
            </w:r>
          </w:p>
          <w:p w14:paraId="5AB86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长期工作环境温度支持5-45度；</w:t>
            </w:r>
          </w:p>
          <w:p w14:paraId="6E7B0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BIOS：投标产品BIOS支持图形化界面，支持鼠标操作，支持中文BIOS；</w:t>
            </w:r>
          </w:p>
          <w:p w14:paraId="4B5F9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▲管理功能：</w:t>
            </w:r>
          </w:p>
          <w:p w14:paraId="7C217C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服务器管理软件支持在中华人民共和国境内工商局登记注册的芯片；</w:t>
            </w:r>
          </w:p>
          <w:p w14:paraId="26B04E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支持内存UCE Non-Fatal/PCIe标卡UCE故障精准告警功能；</w:t>
            </w:r>
          </w:p>
          <w:p w14:paraId="67E8DC5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支持内存故障隔离功能；</w:t>
            </w:r>
          </w:p>
          <w:p w14:paraId="29988C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USB Type-C接口可近端接入连接iBMC网络开展带外运维管理，可使用安卓及IOS系统手机APP接入管理服务器，基于Redfish规范的SSDP自动发现协议，支持网管通过SSDP报文识别新接入服务器设备；</w:t>
            </w:r>
          </w:p>
          <w:p w14:paraId="31885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▲安全：</w:t>
            </w:r>
          </w:p>
          <w:p w14:paraId="2BD5C82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支持支持基于Kerberos协议的用户认证管理机制；</w:t>
            </w:r>
          </w:p>
          <w:p w14:paraId="0B70941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基于芯片可信根实现固件启动前的完整性校验；</w:t>
            </w:r>
          </w:p>
          <w:p w14:paraId="3ABB085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支持TLS 1.2、TLS 1.3版本，支持SNMP功能及SHA256/SHA384/SHA512鉴权和AES256加密算法；</w:t>
            </w:r>
          </w:p>
          <w:p w14:paraId="56BC1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强制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认证：产品通过CCC认证，及CQC节能认证，并提供相关证书；</w:t>
            </w:r>
          </w:p>
          <w:p w14:paraId="1C9D1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服务：提供工程安装服务，提供原厂商3年硬件保修服务。</w:t>
            </w:r>
          </w:p>
          <w:p w14:paraId="3721E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数据库服务器1台：</w:t>
            </w:r>
          </w:p>
          <w:p w14:paraId="156626A0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服务器结构：2U企业级X86机架式服务器；</w:t>
            </w:r>
          </w:p>
          <w:p w14:paraId="269385EC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CPU类型：支持第三代英特尔®至强®可扩展处理器（Ice Lake），配置≥4颗处理器，单处理器主频≥2.5GHz，核心数≥18，L3缓存≥24MB；</w:t>
            </w:r>
          </w:p>
          <w:p w14:paraId="03E29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内存：256GB DDR4 RDIMM 内存；</w:t>
            </w:r>
          </w:p>
          <w:p w14:paraId="2B69F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▲内置存储：支持 2*M.2 SATA SSD，支持硬RAID1，支持免开箱热插拔</w:t>
            </w:r>
          </w:p>
          <w:p w14:paraId="7F293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硬盘：3块900G 热插拔SAS硬盘(1万转)（固态硬盘-960GB-SATA 6Gb/s-读密集型）；</w:t>
            </w:r>
          </w:p>
          <w:p w14:paraId="6E185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RAID卡：配置独立缓存≥2GB 智能SAS阵列控制器；，支持RAID 0/1/10/5/50/6/60/10；；</w:t>
            </w:r>
          </w:p>
          <w:p w14:paraId="44A95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网卡：2个千兆网口，2个万兆光口（含模块）；1块2端口16Gb HBA卡（含模块）；光驱：DVD；</w:t>
            </w:r>
          </w:p>
        </w:tc>
      </w:tr>
      <w:tr w14:paraId="187B2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7" w:hRule="exac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090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19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卫星数据处理研究平台</w:t>
            </w:r>
          </w:p>
        </w:tc>
        <w:tc>
          <w:tcPr>
            <w:tcW w:w="3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D5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</w:p>
          <w:p w14:paraId="1E41B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统一存储：</w:t>
            </w:r>
          </w:p>
          <w:p w14:paraId="78C76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双控制器,双控128GB缓存；</w:t>
            </w:r>
          </w:p>
          <w:p w14:paraId="1155D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1.国产自研产品；</w:t>
            </w:r>
          </w:p>
          <w:p w14:paraId="01187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2.控制器：配置双控制器；采用2U盘控一体架构，控制器框提供≥12个硬盘槽位；</w:t>
            </w:r>
          </w:p>
          <w:p w14:paraId="2BD2B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3.处理器：采用国产多核处理器，每个控制器配置1颗国产处理器（单处理器物理核心数≥20核，主频≥2.1GHz）；</w:t>
            </w:r>
          </w:p>
          <w:p w14:paraId="57678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4.系统缓存：系统内总一级缓存容量配置≥128GB（不含任何性能加速模块、FlashCache、PAM卡，SSD Cache、SCM等）；</w:t>
            </w:r>
          </w:p>
          <w:p w14:paraId="76F29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5.前端端口类型支持16Gbps FC、8Gbps FC、10Gbps FCoE、1/10Gbps Ethernet、56Gbps InfiniBand、SAS3.0；接口配置：≥8个10GE接口（含光模块），≥8个GE网口，≥8个16Gb FC接口（含光模块）；</w:t>
            </w:r>
          </w:p>
          <w:p w14:paraId="54CF1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6.硬盘：总容量存储裸容量140TB，10块*14TB 7.2K RPM NL SAS硬盘单元,8块*960GB SSD SAS硬盘单元(3.5")；</w:t>
            </w:r>
          </w:p>
          <w:p w14:paraId="23A43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7.存储芯片：为满足自主可控要求，存储的关键芯片（接口卡处理芯片、SSD控制芯片）均为国产品牌产品；</w:t>
            </w:r>
          </w:p>
          <w:p w14:paraId="1BDEF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8.存储协议：提供FC、iSCSI、NFS、CIFS、HTTP、FTP等存储协议；</w:t>
            </w:r>
          </w:p>
          <w:p w14:paraId="7081C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9.软件功能：支持块存储功能、NAS功能、NAS文件配额功能、多租户、智能精简配置、数据销毁等软件功能，其中NAS采用厂商自研企业界NAS操作系统；</w:t>
            </w:r>
          </w:p>
          <w:p w14:paraId="6A979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10.多路径软件：配置自研专有多路径软件（针对厂商自家存储优化，非操作系统自带多路径软件），提供故障切换和负载均衡功能；</w:t>
            </w:r>
          </w:p>
          <w:p w14:paraId="03F1F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 xml:space="preserve">11.快照：支持快照功能，支持单LUN ≥6万个快照，支持单文件系统≥ 4096个快照；                       </w:t>
            </w:r>
          </w:p>
          <w:p w14:paraId="4A5A4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12.WORM：存储支持文件系统WORM功能，支持时间周期的配置策略；</w:t>
            </w:r>
          </w:p>
          <w:p w14:paraId="05B27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13.数据校验：支持端到端的DIF数据校验技术，防止静默数据错误；</w:t>
            </w:r>
          </w:p>
          <w:p w14:paraId="0D382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14.系统升级：支持无中断系统软件在线升级和回退，在版本升级和回退过程中无需重启控制器，链路不中断，客户无感知，且升级时长＜10分钟；</w:t>
            </w:r>
          </w:p>
          <w:p w14:paraId="62C63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15.异构存储：存储系统支持异构存储数据在线迁移功能，在不中断业务的情况下，将异构存储的数据迁移到新存储设备中。</w:t>
            </w:r>
          </w:p>
          <w:p w14:paraId="5C74D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16.运维：支持提前≥365天容量预测，支持硬盘、电源模块、接口不停机热插拔；</w:t>
            </w:r>
          </w:p>
          <w:p w14:paraId="6240A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17.管理：使用国产自研BMC管理芯片；</w:t>
            </w:r>
          </w:p>
          <w:p w14:paraId="4E576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18.支持主流虚拟化平台、配置存储管理软件、自动精简配置许可、LUN迁移许可、支持异构虚拟化、自动分层许可。</w:t>
            </w:r>
          </w:p>
          <w:p w14:paraId="67315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UPS电源一套：主机不低于10KVA，延时时间不低于1个小时，包括散力架，相关强电线缆。</w:t>
            </w:r>
          </w:p>
          <w:p w14:paraId="7AA99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卫星数据处理应用平台一套：卫星数据处理应用平台能够处理多级卫星遥感数据，包括HY系列卫星、中法海洋卫星及GF系列卫星的数据，数据格式至少包括HDF、NC、图片等格式；系统需具备强的二次开发能力与计算能力，预留插件及模块接口，方便后续扩展；系统具备本地数据备份能力，出现服务器断电、系统软件故障等突发情况时，保证数据不丢失、系统快速恢复，系统具有高的可用性与健壮性；具备卫星数据管理、存储、处理、分发、算法调度等功能；系统包括数据接引与有效性检验、多源数据融合生产、专题产品生产、综合数据管理、业务管理及调度、数字地球展示功能。具体指标如下：</w:t>
            </w:r>
          </w:p>
          <w:p w14:paraId="0A13A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（1）建立GIS平台，提供高分辨率地图作为各种业务操作的基础平台界面；</w:t>
            </w:r>
          </w:p>
          <w:p w14:paraId="6D4BC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（2）提供信息二三维可视化展示，以B/S的方式实现对遥感数据的统一展示、提供各类卫星定量反演产品、实时监测产品、多源卫星融合产品等显示应用。</w:t>
            </w:r>
          </w:p>
          <w:p w14:paraId="0BBBC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</w:p>
          <w:p w14:paraId="3D887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</w:p>
          <w:p w14:paraId="76D44FB0">
            <w:pPr>
              <w:jc w:val="left"/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</w:pPr>
          </w:p>
        </w:tc>
      </w:tr>
      <w:tr w14:paraId="7DBAF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exac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5D0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75C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卫星数据处理研究平台</w:t>
            </w:r>
          </w:p>
        </w:tc>
        <w:tc>
          <w:tcPr>
            <w:tcW w:w="3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01B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（3）提供各类基础地理信息的加载展示以及常规GIS功能。包括：空间量算分析、标注标绘等；</w:t>
            </w:r>
          </w:p>
          <w:p w14:paraId="3AE74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（4）提供坐标投影转换、数据格式转换、行政区划信息等基础数据</w:t>
            </w:r>
          </w:p>
          <w:p w14:paraId="0CC7C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支持；</w:t>
            </w:r>
          </w:p>
          <w:p w14:paraId="2463F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（5）对卫星数据以热力图、等值线图、流线图、散点图等形式进行界面展示和提供多种手段查询；</w:t>
            </w:r>
          </w:p>
          <w:p w14:paraId="5C6E3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（6）以表格、曲线、饼图等多种形式，提供数据入库、解析、存储等管理监控的结果展示；</w:t>
            </w:r>
          </w:p>
          <w:p w14:paraId="5617F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（7）实现三通道合成、图形图像叠加和多类图像增强显示的多种显示方式；</w:t>
            </w:r>
          </w:p>
          <w:p w14:paraId="61368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（8）实现按照任务要求的格式和范围，定制输出制定的数据、图形图像。</w:t>
            </w:r>
          </w:p>
          <w:p w14:paraId="24E3C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（9）系统支持通过专线引接卫星数据，自动分析数据类型、监测卫星数据接引情况，能提供资料接入与数据共享情况的统计信息；</w:t>
            </w:r>
          </w:p>
          <w:p w14:paraId="3EA31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（10）能对各种海洋卫星资料进行格式检查、质量控制等，并将处理结果保存到数据库中；</w:t>
            </w:r>
          </w:p>
          <w:p w14:paraId="5D74B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（11）提供在集群环境下的卫星遥感数据的产品生产能力；</w:t>
            </w:r>
          </w:p>
          <w:p w14:paraId="164D1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（12）提供所见即所得的遥感数据流程定制能力，可管理、编辑流程的多个版本；</w:t>
            </w:r>
          </w:p>
          <w:p w14:paraId="32813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（13）提供并行计算任务的调度、控制与管理，可远程查看任务日志，可对计算节点的状态进行实时监控；</w:t>
            </w:r>
          </w:p>
          <w:p w14:paraId="1E034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（14）提供多个处理工程同时执行和监控，可查看流程进度、单个步骤执行情况、当前任务状态，可自动统计运行时间。</w:t>
            </w:r>
          </w:p>
          <w:p w14:paraId="2840C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（15）提供对平台运行状况进行动态监控的页面，对数据产品推送情况进行统计分析汇总并生成报告等。</w:t>
            </w:r>
          </w:p>
          <w:p w14:paraId="4018C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（16）提供对多中心计算资源和运行状态进行统一监控，提供可视化的监控界面，帮助业务人员及时发现平台运行中的状况和问题。</w:t>
            </w:r>
          </w:p>
          <w:p w14:paraId="27F97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（17）系统可适用服务器的最低要求：16核CPU、64G内存、60T硬盘、操作系统centos7.6及以上。</w:t>
            </w:r>
          </w:p>
        </w:tc>
      </w:tr>
    </w:tbl>
    <w:p w14:paraId="40799B4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29917"/>
    <w:multiLevelType w:val="singleLevel"/>
    <w:tmpl w:val="863299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631523"/>
    <w:multiLevelType w:val="singleLevel"/>
    <w:tmpl w:val="BD6315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9D38FCA"/>
    <w:multiLevelType w:val="singleLevel"/>
    <w:tmpl w:val="09D38F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70496"/>
    <w:rsid w:val="49B307D1"/>
    <w:rsid w:val="55E7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3498</Words>
  <Characters>4342</Characters>
  <Lines>0</Lines>
  <Paragraphs>0</Paragraphs>
  <TotalTime>4</TotalTime>
  <ScaleCrop>false</ScaleCrop>
  <LinksUpToDate>false</LinksUpToDate>
  <CharactersWithSpaces>4419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2025-03-10T10:13:00Z</dcterms:created>
  <dc:creator>卢佳婕</dc:creator>
  <cp:lastModifiedBy>.</cp:lastModifiedBy>
  <dcterms:modified xsi:type="dcterms:W3CDTF">2025-03-11T09:54:08Z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1FA07200DA504A4E898A3CBD66D2508C_13</vt:lpwstr>
  </property>
  <property fmtid="{D5CDD505-2E9C-101B-9397-08002B2CF9AE}" pid="4" name="KSOTemplateDocerSaveRecord">
    <vt:lpwstr>eyJoZGlkIjoiZWZmMGFmYjQ2OWMyMGE0MzM0NmVhZDgxYTg1MmZmOWUiLCJ1c2VySWQiOiIyODY5NDUwOTQifQ==</vt:lpwstr>
  </property>
</Properties>
</file>