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ind w:firstLine="0" w:firstLineChars="0"/>
        <w:jc w:val="center"/>
        <w:rPr>
          <w:rFonts w:hint="eastAsia" w:ascii="宋体" w:hAnsi="宋体" w:cs="宋体"/>
          <w:color w:val="000000"/>
        </w:rPr>
      </w:pPr>
      <w:bookmarkStart w:id="0" w:name="_Toc29910"/>
      <w:r>
        <w:rPr>
          <w:rFonts w:hint="eastAsia" w:ascii="宋体" w:hAnsi="宋体" w:cs="宋体"/>
          <w:color w:val="000000"/>
        </w:rPr>
        <w:t>采购需求</w:t>
      </w:r>
      <w:bookmarkEnd w:id="0"/>
    </w:p>
    <w:p>
      <w:pPr>
        <w:keepNext/>
        <w:keepLines/>
        <w:pageBreakBefore w:val="0"/>
        <w:widowControl w:val="0"/>
        <w:numPr>
          <w:ilvl w:val="0"/>
          <w:numId w:val="2"/>
        </w:numPr>
        <w:kinsoku/>
        <w:wordWrap/>
        <w:overflowPunct/>
        <w:topLinePunct w:val="0"/>
        <w:autoSpaceDE/>
        <w:autoSpaceDN/>
        <w:bidi w:val="0"/>
        <w:adjustRightInd/>
        <w:snapToGrid w:val="0"/>
        <w:spacing w:line="400" w:lineRule="exact"/>
        <w:ind w:firstLine="0" w:firstLineChars="0"/>
        <w:jc w:val="left"/>
        <w:textAlignment w:val="auto"/>
        <w:outlineLvl w:val="1"/>
        <w:rPr>
          <w:rFonts w:hint="eastAsia" w:ascii="宋体" w:hAnsi="宋体" w:eastAsia="宋体" w:cs="宋体"/>
          <w:b/>
          <w:bCs/>
          <w:color w:val="000000"/>
          <w:sz w:val="22"/>
          <w:szCs w:val="22"/>
        </w:rPr>
      </w:pPr>
      <w:bookmarkStart w:id="1" w:name="_Toc10157"/>
      <w:r>
        <w:rPr>
          <w:rFonts w:hint="eastAsia" w:ascii="宋体" w:hAnsi="宋体" w:eastAsia="宋体" w:cs="宋体"/>
          <w:b/>
          <w:bCs/>
          <w:color w:val="000000"/>
          <w:kern w:val="0"/>
          <w:sz w:val="24"/>
          <w:szCs w:val="24"/>
          <w:highlight w:val="none"/>
          <w:lang w:val="en-US" w:eastAsia="zh-CN" w:bidi="ar-SA"/>
        </w:rPr>
        <w:t>项目概况</w:t>
      </w:r>
      <w:bookmarkEnd w:id="1"/>
    </w:p>
    <w:p>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一）</w:t>
      </w:r>
      <w:r>
        <w:rPr>
          <w:rFonts w:hint="eastAsia" w:ascii="宋体" w:hAnsi="宋体" w:eastAsia="宋体" w:cs="宋体"/>
          <w:b/>
          <w:bCs/>
          <w:color w:val="000000"/>
          <w:sz w:val="24"/>
          <w:szCs w:val="24"/>
        </w:rPr>
        <w:t>项目说明：</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2021年1月，教育部印发《普通高等学校本科教育教学审核评估实施方案（2021—2025年）》（下称《实施方案》），部署新一轮高校本科教育教学审核评估工作。《实施方案》要求，经国家正式批准独立设置的普通本科高校均应参加审核评估。</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前，学校已经顺利完成本科教育教学审核评估，现已制定整改工作方案，正式进入评估整改阶段。结合国内相关高校做法和学校工作实际需要，撰写整改报告，持续改进教育教学质量亟须第三方提供的客观数据为支撑。开展教师对学校教育教学工作满意度调查和学生学习与成长满意度调查，既然审核评估整改工作需求，也是学校主动开展第三方评价，完善内外结合的质量保障体系，持续改进育人质量，营造“五自”质量文化的重要举措。</w:t>
      </w:r>
    </w:p>
    <w:p>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成果用途：</w:t>
      </w:r>
    </w:p>
    <w:p>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000000"/>
          <w:sz w:val="24"/>
          <w:szCs w:val="24"/>
        </w:rPr>
      </w:pP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rPr>
        <w:t>通过调查形成《教师教学与发展体验调查报告》，</w:t>
      </w:r>
      <w:r>
        <w:rPr>
          <w:rFonts w:hint="eastAsia" w:ascii="宋体" w:hAnsi="宋体" w:eastAsia="宋体" w:cs="宋体"/>
          <w:color w:val="000000"/>
          <w:sz w:val="24"/>
          <w:szCs w:val="24"/>
        </w:rPr>
        <w:t>反馈学校在审核评估整改阶段对教师支持与服务方面取得的成效。该报告是基于教师问卷调查数据形成第三方调研分析报告，体现以教师为主体的办学理念。报告内容涵盖师德师风、教师教学投入、教师发展与支持等方面的调查信息及满意度数据。从一线教师视角检视学校本科教育教学情况，为审核评估专家评估学校整改成果提供佐证，也为学校持续改进本科教育教学与人才培养工作提供依据。</w:t>
      </w:r>
      <w:bookmarkStart w:id="2" w:name="_GoBack"/>
      <w:bookmarkEnd w:id="2"/>
    </w:p>
    <w:p>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通过调查形成《在校生学习与成长体验调查报告》，</w:t>
      </w:r>
      <w:r>
        <w:rPr>
          <w:rFonts w:hint="eastAsia" w:ascii="宋体" w:hAnsi="宋体" w:eastAsia="宋体" w:cs="宋体"/>
          <w:color w:val="000000"/>
          <w:sz w:val="24"/>
          <w:szCs w:val="24"/>
        </w:rPr>
        <w:t>反馈学校在审核评估整改阶段，以立德树人为根本任务，坚持学生中心理念，支持与服务学生等方面取得的成效。该报告基于在校本科生问卷调查数据形成第三方调研分析报告，体现以学生为中心的教育理念。报告内容涵盖学生学业投入、教育教学体验、教师教育教学评价、学校资源与服务支持等方面的学生调查信息及学生满意度数据。从学生视角检视学校本科教育教学和人才培养情况，能为审核评估专家评估学校整改成果提供佐证，也为学校持续改进本科教育教学与人才培养工作提供依据。</w:t>
      </w:r>
    </w:p>
    <w:p>
      <w:pPr>
        <w:pageBreakBefore w:val="0"/>
        <w:widowControl w:val="0"/>
        <w:numPr>
          <w:ilvl w:val="0"/>
          <w:numId w:val="2"/>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采购清单</w:t>
      </w:r>
    </w:p>
    <w:tbl>
      <w:tblPr>
        <w:tblStyle w:val="5"/>
        <w:tblpPr w:leftFromText="180" w:rightFromText="180" w:vertAnchor="text" w:horzAnchor="page" w:tblpXSpec="center" w:tblpY="171"/>
        <w:tblOverlap w:val="never"/>
        <w:tblW w:w="4872" w:type="pct"/>
        <w:tblInd w:w="-1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3183"/>
        <w:gridCol w:w="1118"/>
        <w:gridCol w:w="938"/>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1"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16"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rPr>
              <w:t>采购品目</w:t>
            </w:r>
            <w:r>
              <w:rPr>
                <w:rFonts w:hint="eastAsia" w:ascii="宋体" w:hAnsi="宋体" w:eastAsia="宋体" w:cs="宋体"/>
                <w:b/>
                <w:color w:val="000000"/>
                <w:kern w:val="0"/>
                <w:sz w:val="24"/>
                <w:szCs w:val="24"/>
              </w:rPr>
              <w:t>名称</w:t>
            </w:r>
          </w:p>
        </w:tc>
        <w:tc>
          <w:tcPr>
            <w:tcW w:w="673"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c>
          <w:tcPr>
            <w:tcW w:w="564"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184"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单价</w:t>
            </w:r>
            <w:r>
              <w:rPr>
                <w:rFonts w:hint="eastAsia" w:ascii="宋体" w:hAnsi="宋体" w:eastAsia="宋体" w:cs="宋体"/>
                <w:b/>
                <w:color w:val="000000"/>
                <w:sz w:val="24"/>
                <w:szCs w:val="24"/>
                <w:lang w:val="en-US" w:eastAsia="zh-CN"/>
              </w:rPr>
              <w:t>限价</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元</w:t>
            </w:r>
            <w:r>
              <w:rPr>
                <w:rFonts w:hint="eastAsia" w:ascii="宋体" w:hAnsi="宋体" w:eastAsia="宋体" w:cs="宋体"/>
                <w:b/>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1" w:type="pct"/>
            <w:noWrap w:val="0"/>
            <w:vAlign w:val="center"/>
          </w:tcPr>
          <w:p>
            <w:pPr>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916"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教师教学与发展体验调查</w:t>
            </w:r>
          </w:p>
        </w:tc>
        <w:tc>
          <w:tcPr>
            <w:tcW w:w="673"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lang w:val="en-US" w:eastAsia="zh-CN"/>
              </w:rPr>
              <w:t>项</w:t>
            </w:r>
          </w:p>
        </w:tc>
        <w:tc>
          <w:tcPr>
            <w:tcW w:w="564"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1</w:t>
            </w:r>
          </w:p>
        </w:tc>
        <w:tc>
          <w:tcPr>
            <w:tcW w:w="1184" w:type="pct"/>
            <w:noWrap w:val="0"/>
            <w:vAlign w:val="center"/>
          </w:tcPr>
          <w:p>
            <w:pPr>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61" w:type="pct"/>
            <w:noWrap w:val="0"/>
            <w:vAlign w:val="center"/>
          </w:tcPr>
          <w:p>
            <w:pPr>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916"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在校生学习与成长体验调查</w:t>
            </w:r>
          </w:p>
        </w:tc>
        <w:tc>
          <w:tcPr>
            <w:tcW w:w="673"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项</w:t>
            </w:r>
          </w:p>
        </w:tc>
        <w:tc>
          <w:tcPr>
            <w:tcW w:w="564" w:type="pct"/>
            <w:noWrap w:val="0"/>
            <w:vAlign w:val="center"/>
          </w:tcPr>
          <w:p>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1</w:t>
            </w:r>
          </w:p>
        </w:tc>
        <w:tc>
          <w:tcPr>
            <w:tcW w:w="1184" w:type="pct"/>
            <w:noWrap w:val="0"/>
            <w:vAlign w:val="center"/>
          </w:tcPr>
          <w:p>
            <w:pPr>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140000</w:t>
            </w:r>
          </w:p>
        </w:tc>
      </w:tr>
    </w:tbl>
    <w:p>
      <w:pPr>
        <w:pageBreakBefore w:val="0"/>
        <w:widowControl w:val="0"/>
        <w:kinsoku/>
        <w:wordWrap/>
        <w:overflowPunct/>
        <w:topLinePunct w:val="0"/>
        <w:autoSpaceDE/>
        <w:autoSpaceDN/>
        <w:bidi w:val="0"/>
        <w:adjustRightInd/>
        <w:snapToGrid w:val="0"/>
        <w:spacing w:line="400" w:lineRule="exact"/>
        <w:textAlignment w:val="auto"/>
        <w:rPr>
          <w:rFonts w:hint="eastAsia"/>
          <w:lang w:val="en-US" w:eastAsia="zh-CN"/>
        </w:rPr>
      </w:pPr>
    </w:p>
    <w:p>
      <w:pPr>
        <w:ind w:left="0" w:leftChars="0" w:firstLine="0" w:firstLineChars="0"/>
        <w:rPr>
          <w:rFonts w:hint="eastAsia"/>
          <w:b/>
          <w:bCs/>
          <w:lang w:val="en-US" w:eastAsia="zh-CN"/>
        </w:rPr>
      </w:pPr>
      <w:r>
        <w:rPr>
          <w:rFonts w:hint="eastAsia"/>
          <w:b/>
          <w:bCs/>
          <w:lang w:val="en-US" w:eastAsia="zh-CN"/>
        </w:rPr>
        <w:t>三、服务范围、要求及标准：</w:t>
      </w:r>
    </w:p>
    <w:tbl>
      <w:tblPr>
        <w:tblStyle w:val="5"/>
        <w:tblW w:w="5000" w:type="pct"/>
        <w:jc w:val="center"/>
        <w:tblLayout w:type="autofit"/>
        <w:tblCellMar>
          <w:top w:w="0" w:type="dxa"/>
          <w:left w:w="108" w:type="dxa"/>
          <w:bottom w:w="0" w:type="dxa"/>
          <w:right w:w="108" w:type="dxa"/>
        </w:tblCellMar>
      </w:tblPr>
      <w:tblGrid>
        <w:gridCol w:w="815"/>
        <w:gridCol w:w="1739"/>
        <w:gridCol w:w="5968"/>
      </w:tblGrid>
      <w:tr>
        <w:trPr>
          <w:trHeight w:val="600" w:hRule="exact"/>
          <w:jc w:val="center"/>
        </w:trPr>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02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采购品目</w:t>
            </w:r>
            <w:r>
              <w:rPr>
                <w:rFonts w:hint="eastAsia" w:ascii="宋体" w:hAnsi="宋体" w:eastAsia="宋体" w:cs="宋体"/>
                <w:b/>
                <w:color w:val="000000"/>
                <w:kern w:val="0"/>
                <w:sz w:val="24"/>
                <w:szCs w:val="24"/>
              </w:rPr>
              <w:t>名称</w:t>
            </w:r>
          </w:p>
        </w:tc>
        <w:tc>
          <w:tcPr>
            <w:tcW w:w="35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sz w:val="24"/>
                <w:szCs w:val="24"/>
                <w:lang w:val="en-US" w:eastAsia="zh-CN"/>
              </w:rPr>
              <w:t>服务范围、要求及标准</w:t>
            </w:r>
          </w:p>
        </w:tc>
      </w:tr>
      <w:tr>
        <w:tblPrEx>
          <w:tblCellMar>
            <w:top w:w="0" w:type="dxa"/>
            <w:left w:w="108" w:type="dxa"/>
            <w:bottom w:w="0" w:type="dxa"/>
            <w:right w:w="108" w:type="dxa"/>
          </w:tblCellMar>
        </w:tblPrEx>
        <w:trPr>
          <w:trHeight w:val="20" w:hRule="atLeast"/>
          <w:jc w:val="center"/>
        </w:trPr>
        <w:tc>
          <w:tcPr>
            <w:tcW w:w="47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2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教师教学与发展体验调查</w:t>
            </w:r>
          </w:p>
        </w:tc>
        <w:tc>
          <w:tcPr>
            <w:tcW w:w="3500" w:type="pct"/>
            <w:tcBorders>
              <w:top w:val="nil"/>
              <w:left w:val="nil"/>
              <w:bottom w:val="single" w:color="auto" w:sz="4" w:space="0"/>
              <w:right w:val="single" w:color="auto" w:sz="4" w:space="0"/>
            </w:tcBorders>
            <w:noWrap w:val="0"/>
            <w:vAlign w:val="center"/>
          </w:tcPr>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教师基本行为互评；</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教师时间投入；</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教师授课门次数；</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教师教学任务分配情况；</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课程思政融入方式；</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课程“两性一度”实施情况；</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课程考核方式；</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教师践行“学生中心”理念情况；</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教师践行“成果导向”理念情况；</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师生课下互动内容；</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教师对学生学习主动性的评价；</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教师对自身职业发展积极性的评价；</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教师培训满意度；</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促进教师自觉提升教学能力的建议；</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工作氛围评价；</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教师对学校教学评价工作的评价；</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资源条件满意度；</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教师对学校涉海专业的了解度；</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教师对学校整体满意度；</w:t>
            </w:r>
          </w:p>
          <w:p>
            <w:pPr>
              <w:keepNext w:val="0"/>
              <w:keepLines w:val="0"/>
              <w:pageBreakBefore w:val="0"/>
              <w:numPr>
                <w:ilvl w:val="0"/>
                <w:numId w:val="3"/>
              </w:numPr>
              <w:kinsoku/>
              <w:wordWrap/>
              <w:overflowPunct/>
              <w:topLinePunct w:val="0"/>
              <w:autoSpaceDE/>
              <w:autoSpaceDN/>
              <w:bidi w:val="0"/>
              <w:adjustRightInd/>
              <w:snapToGrid w:val="0"/>
              <w:spacing w:line="240" w:lineRule="auto"/>
              <w:ind w:left="660" w:leftChars="0" w:firstLineChars="0"/>
              <w:textAlignment w:val="auto"/>
              <w:rPr>
                <w:rFonts w:hint="eastAsia"/>
              </w:rPr>
            </w:pPr>
            <w:r>
              <w:rPr>
                <w:rFonts w:hint="eastAsia"/>
              </w:rPr>
              <w:t>教师对学校不满意的原因。</w:t>
            </w:r>
          </w:p>
        </w:tc>
      </w:tr>
      <w:tr>
        <w:tblPrEx>
          <w:tblCellMar>
            <w:top w:w="0" w:type="dxa"/>
            <w:left w:w="108" w:type="dxa"/>
            <w:bottom w:w="0" w:type="dxa"/>
            <w:right w:w="108" w:type="dxa"/>
          </w:tblCellMar>
        </w:tblPrEx>
        <w:trPr>
          <w:trHeight w:val="2820" w:hRule="atLeast"/>
          <w:jc w:val="center"/>
        </w:trPr>
        <w:tc>
          <w:tcPr>
            <w:tcW w:w="47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2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在校生学习与成长体验调查</w:t>
            </w:r>
          </w:p>
        </w:tc>
        <w:tc>
          <w:tcPr>
            <w:tcW w:w="3500" w:type="pct"/>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在校生的课前学习主动性、课堂学习主动性、课后学习主动性；</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在校生的课外学习时间分配；</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课外活动时间分配；</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在校生的同辈互动频率；</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师生课下互动频率；</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在校生对思政课程的满意度；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在校生对专业课“两性一度”（高阶性、创新性、挑战度）的评价；</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课程考核方式；</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在校生对体美劳教育的满意度；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在校生的学生发展活动参与度；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在校生的学生发展活动满意度；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在校生对实习实践的满意度；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在校生的学习成长满意度；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在校生对师德师风的评价；</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在校生对教师教学的满意度；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在校生对教师教学行为的评价；</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在校生对学校“学生中心”理念体现情况的评价；</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在校生对学生工作的满意度；</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在校生接受学业指导的情况；</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660" w:leftChars="0" w:firstLineChars="0"/>
              <w:jc w:val="left"/>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在校生对本校资源条件的满意度。</w:t>
            </w:r>
          </w:p>
        </w:tc>
      </w:tr>
    </w:tbl>
    <w:p>
      <w:pPr>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color w:val="FF0000"/>
        </w:rPr>
      </w:pPr>
    </w:p>
    <w:sectPr>
      <w:pgSz w:w="11906" w:h="16838"/>
      <w:pgMar w:top="1134"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08C04"/>
    <w:multiLevelType w:val="singleLevel"/>
    <w:tmpl w:val="C3F08C04"/>
    <w:lvl w:ilvl="0" w:tentative="0">
      <w:start w:val="3"/>
      <w:numFmt w:val="chineseCounting"/>
      <w:suff w:val="space"/>
      <w:lvlText w:val="第%1章"/>
      <w:lvlJc w:val="left"/>
      <w:rPr>
        <w:rFonts w:hint="eastAsia"/>
      </w:rPr>
    </w:lvl>
  </w:abstractNum>
  <w:abstractNum w:abstractNumId="1">
    <w:nsid w:val="14152983"/>
    <w:multiLevelType w:val="singleLevel"/>
    <w:tmpl w:val="14152983"/>
    <w:lvl w:ilvl="0" w:tentative="0">
      <w:start w:val="1"/>
      <w:numFmt w:val="chineseCounting"/>
      <w:suff w:val="nothing"/>
      <w:lvlText w:val="%1、"/>
      <w:lvlJc w:val="left"/>
      <w:rPr>
        <w:rFonts w:hint="eastAsia"/>
      </w:rPr>
    </w:lvl>
  </w:abstractNum>
  <w:abstractNum w:abstractNumId="2">
    <w:nsid w:val="29AB4195"/>
    <w:multiLevelType w:val="multilevel"/>
    <w:tmpl w:val="29AB4195"/>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
    <w:nsid w:val="7B570562"/>
    <w:multiLevelType w:val="multilevel"/>
    <w:tmpl w:val="7B570562"/>
    <w:lvl w:ilvl="0" w:tentative="0">
      <w:start w:val="1"/>
      <w:numFmt w:val="decimal"/>
      <w:lvlText w:val="%1."/>
      <w:lvlJc w:val="left"/>
      <w:pPr>
        <w:ind w:left="66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OTg5Yzg1ODU4MTVjN2UzZWEyYThmOTg0NTBlNzcifQ=="/>
  </w:docVars>
  <w:rsids>
    <w:rsidRoot w:val="00000000"/>
    <w:rsid w:val="1FBE6A14"/>
    <w:rsid w:val="49EC0B07"/>
    <w:rsid w:val="7452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spacing w:before="240" w:after="60" w:line="240" w:lineRule="auto"/>
      <w:jc w:val="left"/>
      <w:outlineLvl w:val="0"/>
    </w:pPr>
    <w:rPr>
      <w:rFonts w:ascii="Times New Roman" w:hAnsi="Times New Roman" w:eastAsia="宋体"/>
      <w:b/>
      <w:color w:val="000000"/>
      <w:sz w:val="32"/>
    </w:rPr>
  </w:style>
  <w:style w:type="paragraph" w:styleId="2">
    <w:name w:val="heading 2"/>
    <w:basedOn w:val="1"/>
    <w:next w:val="1"/>
    <w:qFormat/>
    <w:uiPriority w:val="9"/>
    <w:pPr>
      <w:keepNext/>
      <w:keepLines/>
      <w:spacing w:before="260" w:after="260" w:line="360" w:lineRule="auto"/>
      <w:jc w:val="left"/>
      <w:outlineLvl w:val="1"/>
    </w:pPr>
    <w:rPr>
      <w:rFonts w:ascii="Arial" w:hAnsi="Arial" w:eastAsia="黑体"/>
      <w:b/>
      <w:bCs/>
      <w:kern w:val="0"/>
      <w:sz w:val="32"/>
      <w:szCs w:val="32"/>
    </w:rPr>
  </w:style>
  <w:style w:type="character" w:default="1" w:styleId="6">
    <w:name w:val="Default Paragraph Font"/>
    <w:semiHidden/>
    <w:qFormat/>
    <w:uiPriority w:val="0"/>
    <w:rPr>
      <w:rFonts w:ascii="Calibri" w:hAnsi="Calibri" w:eastAsia="宋体"/>
    </w:rPr>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1927</Words>
  <Characters>1956</Characters>
  <Lines>0</Lines>
  <Paragraphs>0</Paragraphs>
  <TotalTime>9</TotalTime>
  <ScaleCrop>false</ScaleCrop>
  <LinksUpToDate>false</LinksUpToDate>
  <CharactersWithSpaces>1956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2024-06-20T08:29:00Z</dcterms:created>
  <dc:creator>HUAWEI</dc:creator>
  <cp:lastModifiedBy>保国一书神 川平</cp:lastModifiedBy>
  <dcterms:modified xsi:type="dcterms:W3CDTF">2024-06-24T00:49:20Z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1D11321337C74A499AC866D6CD0A1BC0_12</vt:lpwstr>
  </property>
</Properties>
</file>