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8" w:hanging="450"/>
        <w:rPr>
          <w:rFonts w:hint="eastAsia" w:ascii="仿宋" w:hAnsi="仿宋" w:eastAsia="仿宋" w:cs="仿宋"/>
          <w:b/>
          <w:sz w:val="22"/>
          <w:szCs w:val="22"/>
        </w:rPr>
      </w:pPr>
      <w:r>
        <w:rPr>
          <w:rFonts w:hint="eastAsia" w:ascii="仿宋" w:hAnsi="仿宋" w:eastAsia="仿宋" w:cs="仿宋"/>
          <w:b/>
          <w:sz w:val="22"/>
          <w:szCs w:val="22"/>
        </w:rPr>
        <w:t xml:space="preserve">一、项目概况： </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简要说明项目名称、预算金额、用途、功能，项目论证及审批情况。</w:t>
      </w:r>
    </w:p>
    <w:p>
      <w:pPr>
        <w:ind w:firstLine="440" w:firstLineChars="200"/>
        <w:rPr>
          <w:rFonts w:ascii="仿宋" w:hAnsi="仿宋" w:eastAsia="仿宋" w:cs="宋体"/>
          <w:kern w:val="0"/>
          <w:sz w:val="22"/>
          <w:szCs w:val="22"/>
        </w:rPr>
      </w:pPr>
      <w:r>
        <w:rPr>
          <w:rFonts w:hint="eastAsia" w:ascii="仿宋" w:hAnsi="仿宋" w:eastAsia="仿宋" w:cs="仿宋"/>
          <w:sz w:val="22"/>
          <w:szCs w:val="22"/>
        </w:rPr>
        <w:t>项目名称：2024年</w:t>
      </w:r>
      <w:r>
        <w:rPr>
          <w:rFonts w:hint="eastAsia" w:ascii="仿宋" w:hAnsi="仿宋" w:eastAsia="仿宋" w:cs="宋体"/>
          <w:kern w:val="0"/>
          <w:sz w:val="22"/>
          <w:szCs w:val="22"/>
        </w:rPr>
        <w:t>校级精品在线开放课程建设</w:t>
      </w:r>
    </w:p>
    <w:p>
      <w:pPr>
        <w:ind w:firstLine="440" w:firstLineChars="200"/>
        <w:rPr>
          <w:rFonts w:ascii="仿宋" w:hAnsi="仿宋" w:eastAsia="仿宋" w:cs="宋体"/>
          <w:kern w:val="0"/>
          <w:sz w:val="22"/>
          <w:szCs w:val="22"/>
        </w:rPr>
      </w:pPr>
      <w:r>
        <w:rPr>
          <w:rFonts w:hint="eastAsia" w:ascii="仿宋" w:hAnsi="仿宋" w:eastAsia="仿宋" w:cs="宋体"/>
          <w:kern w:val="0"/>
          <w:sz w:val="22"/>
          <w:szCs w:val="22"/>
        </w:rPr>
        <w:t>总金额：6</w:t>
      </w:r>
      <w:r>
        <w:rPr>
          <w:rFonts w:hint="default" w:ascii="仿宋" w:hAnsi="仿宋" w:eastAsia="仿宋" w:cs="宋体"/>
          <w:kern w:val="0"/>
          <w:sz w:val="22"/>
          <w:szCs w:val="22"/>
          <w:woUserID w:val="1"/>
        </w:rPr>
        <w:t>3.00</w:t>
      </w:r>
      <w:r>
        <w:rPr>
          <w:rFonts w:hint="eastAsia" w:ascii="仿宋" w:hAnsi="仿宋" w:eastAsia="仿宋" w:cs="宋体"/>
          <w:kern w:val="0"/>
          <w:sz w:val="22"/>
          <w:szCs w:val="22"/>
        </w:rPr>
        <w:t>万元;</w:t>
      </w:r>
    </w:p>
    <w:p>
      <w:pPr>
        <w:ind w:firstLine="440" w:firstLineChars="200"/>
        <w:rPr>
          <w:rFonts w:hint="eastAsia" w:ascii="仿宋" w:hAnsi="仿宋" w:eastAsia="仿宋" w:cs="仿宋"/>
          <w:sz w:val="22"/>
          <w:szCs w:val="22"/>
        </w:rPr>
      </w:pPr>
      <w:r>
        <w:rPr>
          <w:rFonts w:hint="eastAsia" w:ascii="仿宋" w:hAnsi="仿宋" w:eastAsia="仿宋" w:cs="宋体"/>
          <w:kern w:val="0"/>
          <w:sz w:val="22"/>
          <w:szCs w:val="22"/>
        </w:rPr>
        <w:t>项目说明：</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2024年校级精品在线开放课程建设，预算金额6</w:t>
      </w:r>
      <w:r>
        <w:rPr>
          <w:rFonts w:hint="default" w:ascii="仿宋" w:hAnsi="仿宋" w:eastAsia="仿宋" w:cs="仿宋"/>
          <w:sz w:val="22"/>
          <w:szCs w:val="22"/>
          <w:woUserID w:val="1"/>
        </w:rPr>
        <w:t>3.00</w:t>
      </w:r>
      <w:r>
        <w:rPr>
          <w:rFonts w:hint="eastAsia" w:ascii="仿宋" w:hAnsi="仿宋" w:eastAsia="仿宋" w:cs="仿宋"/>
          <w:sz w:val="22"/>
          <w:szCs w:val="22"/>
        </w:rPr>
        <w:t>万元，立项精品在线开放课程7门，录制课程视频。</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用途：用作海南省高校精品在线开放课程认定储备课程，上传公共教学平台供学生选课学习，开展线上线下混合式教学，积极探索翻转课堂教学模式；加强学校数字化课程资源建设。</w:t>
      </w:r>
    </w:p>
    <w:p>
      <w:pPr>
        <w:spacing w:line="300" w:lineRule="exact"/>
        <w:rPr>
          <w:rFonts w:hint="eastAsia" w:ascii="仿宋" w:hAnsi="仿宋" w:eastAsia="仿宋" w:cs="仿宋"/>
          <w:b/>
          <w:sz w:val="22"/>
          <w:szCs w:val="22"/>
        </w:rPr>
      </w:pPr>
      <w:r>
        <w:rPr>
          <w:rFonts w:hint="eastAsia" w:ascii="仿宋" w:hAnsi="仿宋" w:eastAsia="仿宋" w:cs="仿宋"/>
          <w:b/>
          <w:sz w:val="22"/>
          <w:szCs w:val="22"/>
          <w:lang w:val="en-US" w:eastAsia="zh-CN"/>
        </w:rPr>
        <w:t>二</w:t>
      </w:r>
      <w:r>
        <w:rPr>
          <w:rFonts w:hint="eastAsia" w:ascii="仿宋" w:hAnsi="仿宋" w:eastAsia="仿宋" w:cs="仿宋"/>
          <w:b/>
          <w:sz w:val="22"/>
          <w:szCs w:val="22"/>
        </w:rPr>
        <w:t>、技术要求</w:t>
      </w:r>
    </w:p>
    <w:p>
      <w:pPr>
        <w:spacing w:line="300" w:lineRule="exact"/>
        <w:rPr>
          <w:rFonts w:hint="eastAsia" w:ascii="仿宋" w:hAnsi="仿宋" w:eastAsia="仿宋" w:cs="仿宋"/>
          <w:sz w:val="22"/>
          <w:szCs w:val="22"/>
        </w:rPr>
      </w:pPr>
      <w:r>
        <w:rPr>
          <w:rFonts w:hint="eastAsia" w:ascii="仿宋" w:hAnsi="仿宋" w:eastAsia="仿宋" w:cs="仿宋"/>
          <w:sz w:val="22"/>
          <w:szCs w:val="22"/>
        </w:rPr>
        <w:t>1.技术规格、参数及要求</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6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pPr>
              <w:widowControl/>
              <w:spacing w:line="300" w:lineRule="exact"/>
              <w:jc w:val="center"/>
              <w:rPr>
                <w:rFonts w:ascii="仿宋" w:hAnsi="仿宋" w:eastAsia="仿宋" w:cs="仿宋"/>
                <w:b/>
                <w:kern w:val="0"/>
                <w:sz w:val="21"/>
                <w:szCs w:val="21"/>
              </w:rPr>
            </w:pPr>
            <w:r>
              <w:rPr>
                <w:rFonts w:hint="eastAsia" w:ascii="仿宋" w:hAnsi="仿宋" w:eastAsia="仿宋" w:cs="仿宋"/>
                <w:b/>
                <w:kern w:val="0"/>
                <w:sz w:val="21"/>
                <w:szCs w:val="21"/>
              </w:rPr>
              <w:t>品目</w:t>
            </w:r>
          </w:p>
          <w:p>
            <w:pPr>
              <w:widowControl/>
              <w:spacing w:line="3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名称</w:t>
            </w:r>
          </w:p>
        </w:tc>
        <w:tc>
          <w:tcPr>
            <w:tcW w:w="270" w:type="pct"/>
            <w:noWrap w:val="0"/>
            <w:vAlign w:val="center"/>
          </w:tcPr>
          <w:p>
            <w:pPr>
              <w:widowControl/>
              <w:spacing w:line="3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内容</w:t>
            </w:r>
          </w:p>
        </w:tc>
        <w:tc>
          <w:tcPr>
            <w:tcW w:w="4322" w:type="pct"/>
            <w:noWrap w:val="0"/>
            <w:vAlign w:val="center"/>
          </w:tcPr>
          <w:p>
            <w:pPr>
              <w:widowControl/>
              <w:spacing w:line="30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restart"/>
            <w:noWrap w:val="0"/>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sz w:val="21"/>
                <w:szCs w:val="21"/>
              </w:rPr>
              <w:t>2024年校级精品在线开放课程建设</w:t>
            </w:r>
          </w:p>
        </w:tc>
        <w:tc>
          <w:tcPr>
            <w:tcW w:w="270" w:type="pct"/>
            <w:noWrap w:val="0"/>
            <w:vAlign w:val="center"/>
          </w:tcPr>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课程</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设计</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咨询</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服务</w:t>
            </w:r>
          </w:p>
        </w:tc>
        <w:tc>
          <w:tcPr>
            <w:tcW w:w="4322" w:type="pct"/>
            <w:noWrap w:val="0"/>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1.课程背景，产业需求、时代需求、学术前沿、办学定位符合性等课程背景的梳理；</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2.课程目标，知识、能力、素质要求，包括课程思政目标设计；</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3.设计原则，课程设计须遵循的基本原则；</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4.教学团队，年龄、学历、校内与校外、学术与行业等多元化搭配；</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5.学时学分，约定1学分=14-16学时，1学时=25分钟，1次见面课=2学时=90分钟。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noWrap w:val="0"/>
            <w:vAlign w:val="center"/>
          </w:tcPr>
          <w:p>
            <w:pPr>
              <w:widowControl/>
              <w:spacing w:line="300" w:lineRule="exact"/>
              <w:jc w:val="left"/>
              <w:rPr>
                <w:rFonts w:hint="eastAsia" w:ascii="仿宋" w:hAnsi="仿宋" w:eastAsia="仿宋" w:cs="仿宋"/>
                <w:sz w:val="21"/>
                <w:szCs w:val="21"/>
              </w:rPr>
            </w:pPr>
          </w:p>
        </w:tc>
        <w:tc>
          <w:tcPr>
            <w:tcW w:w="270" w:type="pct"/>
            <w:noWrap w:val="0"/>
            <w:vAlign w:val="center"/>
          </w:tcPr>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课程</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拍摄</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制作</w:t>
            </w:r>
          </w:p>
        </w:tc>
        <w:tc>
          <w:tcPr>
            <w:tcW w:w="4322" w:type="pct"/>
            <w:noWrap w:val="0"/>
            <w:vAlign w:val="top"/>
          </w:tcPr>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1.总体要求</w:t>
            </w:r>
            <w:r>
              <w:rPr>
                <w:rFonts w:hint="default" w:ascii="仿宋" w:hAnsi="仿宋" w:eastAsia="仿宋" w:cs="仿宋"/>
                <w:kern w:val="0"/>
                <w:sz w:val="21"/>
                <w:szCs w:val="21"/>
                <w:woUserID w:val="1"/>
              </w:rPr>
              <w:t>：</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建设标准按照海南省高校课程共享联盟在线课程质量标准执行；</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拍摄制作团队经验丰富，须包含专业编导、平面设计、摄像、灯光、化妆、剪辑、动画制作及审片人员；</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拍摄模式要求画面以中近景为主，样式根据具体课程内容设计优化，后期提供非线编处理，成品统一采用单一MP4格式视频；</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录像设备要求使用专业级高清数字设备；</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收音设备须使用2个无线领夹麦克风，以保证师生发言录音质量；</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监听设备须使用监听耳机2副；</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存储设备有效容量应能保证正常完成拍摄任务；</w:t>
            </w:r>
          </w:p>
          <w:p>
            <w:pPr>
              <w:widowControl/>
              <w:numPr>
                <w:ilvl w:val="0"/>
                <w:numId w:val="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后期制作设备须使用相应的非线性编辑系统。</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2.拍摄要求</w:t>
            </w:r>
            <w:r>
              <w:rPr>
                <w:rFonts w:hint="default" w:ascii="仿宋" w:hAnsi="仿宋" w:eastAsia="仿宋" w:cs="仿宋"/>
                <w:kern w:val="0"/>
                <w:sz w:val="21"/>
                <w:szCs w:val="21"/>
                <w:woUserID w:val="1"/>
              </w:rPr>
              <w:t>：</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拍摄方式：根据课程内容，部分采用2 机位拍摄。1台固定机位（A机），1台游机（B 机）。</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A机和B机拍摄时间入点、出点一致。</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课件采集：摄像师应及时向授课教师采集PPT等课件资料。</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用户体验采集：每次拍摄完成后应请授课教师填写【课程拍摄满意度确认单】，并确认带回。</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程时长：MOOC课程视频每小结为3-15分钟，在视频的后期制作中，编辑删除与教学无关的内容，相关工作人员做好场记工作，记录详细知识点分段。可以提供基地PPT模式、基地访谈模式、基地演示模式、真人动画模式、完全动画模式、场景实操模式等拍摄模式作为选择参考；</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片花拍摄制作标准：</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内容：选取能够表达主题的镜头，以明亮度、色彩度较好的镜头为主，需要时配以相关文字；</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字体根据画面选取与画面融合度高的字体；</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特效动画须包括转场特效动画、文字特效动画以及镜头特效动画，转场过渡需柔和流畅，不能太突兀，文字可做简单修饰性特效，必要时，须添加镜头特效；</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音效须配合整个片花的基调，需要人声部分时能压低音效声音；</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片尾除了学校LOGO，不允许出现拍摄方任何形式的LOGO;</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整体效果应明确表达主题内容，画面丰富，镜头之间转场过渡流畅，字体位置安排合理，音效搭配得当，听视觉双重感官效果应协调。</w:t>
            </w:r>
          </w:p>
          <w:p>
            <w:pPr>
              <w:widowControl/>
              <w:numPr>
                <w:ilvl w:val="0"/>
                <w:numId w:val="3"/>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输出格式要求，视频格式：mp4格式；编码格式：AVC；视频编码：H.264；视频尺寸：1280X720或者960X720；比特率（码流）：1000Kbs（1M）；帧率：25；宽高比:16:9或者4:3；音频流标准（编码格式：AAC；音频码率：128kbps；声道数：2 channels；采样数：44100HZ）</w:t>
            </w:r>
            <w:r>
              <w:rPr>
                <w:rFonts w:hint="default" w:ascii="仿宋" w:hAnsi="仿宋" w:eastAsia="仿宋" w:cs="仿宋"/>
                <w:kern w:val="0"/>
                <w:sz w:val="21"/>
                <w:szCs w:val="21"/>
                <w:woUserID w:val="1"/>
              </w:rPr>
              <w:t>。</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片花制作流程要求：</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前期策划：策划包括视频整体风格视频体现方式文案策划、背景音乐、素材收集、详细的分镜以及详细的素材方案；</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视频拍摄：摄像师根据脚本前期策划标准进行拍摄、相关镜头、拍摄标准；</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视频特效制作：特效师根据前期策划标准进行相关视频特效制作包括视频剪辑转场视频文字动画片头片尾动画等；</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视频剪辑：剪辑师根据脚本 一一剪辑视频。要根据音乐节奏和参考整体片头片尾风格；</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视频整体效果审核：视频导演及负责人根据脚本和音乐核对视频的风格、特效；</w:t>
            </w:r>
          </w:p>
          <w:p>
            <w:pPr>
              <w:widowControl/>
              <w:numPr>
                <w:ilvl w:val="0"/>
                <w:numId w:val="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最后合成输出成片。</w:t>
            </w:r>
          </w:p>
          <w:p>
            <w:pPr>
              <w:widowControl/>
              <w:numPr>
                <w:ilvl w:val="0"/>
                <w:numId w:val="2"/>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注：片花制作之前必须经过包括视频性质、视频的受众、视频整体风格、文字策划、音乐风格、素材收集、视频时长等内容的详细策划。</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3.后期制作要求</w:t>
            </w:r>
            <w:r>
              <w:rPr>
                <w:rFonts w:hint="default" w:ascii="仿宋" w:hAnsi="仿宋" w:eastAsia="仿宋" w:cs="仿宋"/>
                <w:kern w:val="0"/>
                <w:sz w:val="21"/>
                <w:szCs w:val="21"/>
                <w:woUserID w:val="1"/>
              </w:rPr>
              <w:t>：</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片头与片尾：片头不超过15秒，要求体现课程内容特色，包括学校logo、课程名称、主讲教师姓名、专业技术职务、单位等信息。</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动画要求：能满足课程建设内容要求，体现课程特色，且生动简洁。</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字幕要求：须根据课程制作要求，提供清晰字幕。</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制作说明：为高质量完成拍摄和制作片花工作，须制定视频拍摄、视频在压缩、转换格式等标准说明。</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封装要求：成片统一采用单一视频形式，MP4、MPEG、FLV等格式封装。</w:t>
            </w:r>
          </w:p>
          <w:p>
            <w:pPr>
              <w:widowControl/>
              <w:numPr>
                <w:ilvl w:val="0"/>
                <w:numId w:val="5"/>
              </w:numPr>
              <w:spacing w:line="300" w:lineRule="exact"/>
              <w:ind w:left="0" w:firstLine="0"/>
              <w:jc w:val="left"/>
              <w:rPr>
                <w:rFonts w:ascii="仿宋" w:hAnsi="仿宋" w:eastAsia="仿宋" w:cs="仿宋"/>
                <w:kern w:val="0"/>
                <w:sz w:val="21"/>
                <w:szCs w:val="21"/>
              </w:rPr>
            </w:pPr>
            <w:r>
              <w:rPr>
                <w:rFonts w:hint="eastAsia" w:ascii="仿宋" w:hAnsi="仿宋" w:eastAsia="仿宋" w:cs="仿宋"/>
                <w:kern w:val="0"/>
                <w:sz w:val="21"/>
                <w:szCs w:val="21"/>
              </w:rPr>
              <w:t>视频压缩格式及技术参数要求：</w:t>
            </w:r>
          </w:p>
          <w:p>
            <w:pPr>
              <w:widowControl/>
              <w:numPr>
                <w:ilvl w:val="0"/>
                <w:numId w:val="6"/>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视频压缩采用H.264/AVC (MPEG-4 Part10)编码、使用二次编码、不包含字幕的MP4格式；</w:t>
            </w:r>
          </w:p>
          <w:p>
            <w:pPr>
              <w:widowControl/>
              <w:numPr>
                <w:ilvl w:val="0"/>
                <w:numId w:val="6"/>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视频码流率不高于1024 Kbps；</w:t>
            </w:r>
          </w:p>
          <w:p>
            <w:pPr>
              <w:widowControl/>
              <w:numPr>
                <w:ilvl w:val="0"/>
                <w:numId w:val="6"/>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视频分辨率统一设定为 1280×720；</w:t>
            </w:r>
          </w:p>
          <w:p>
            <w:pPr>
              <w:widowControl/>
              <w:numPr>
                <w:ilvl w:val="0"/>
                <w:numId w:val="6"/>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视频画幅宽高比统一设定为 16:9；</w:t>
            </w:r>
          </w:p>
          <w:p>
            <w:pPr>
              <w:widowControl/>
              <w:numPr>
                <w:ilvl w:val="0"/>
                <w:numId w:val="6"/>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视频帧率为25帧/秒，PAL制式。</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音频压缩格式及技术参数要求：</w:t>
            </w:r>
          </w:p>
          <w:p>
            <w:pPr>
              <w:widowControl/>
              <w:numPr>
                <w:ilvl w:val="0"/>
                <w:numId w:val="7"/>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音频压缩采用AAC(MPEG4 Part3)格式；</w:t>
            </w:r>
          </w:p>
          <w:p>
            <w:pPr>
              <w:widowControl/>
              <w:numPr>
                <w:ilvl w:val="0"/>
                <w:numId w:val="7"/>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采样率48KHz；</w:t>
            </w:r>
          </w:p>
          <w:p>
            <w:pPr>
              <w:widowControl/>
              <w:numPr>
                <w:ilvl w:val="0"/>
                <w:numId w:val="7"/>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音频码流率64Kbps；</w:t>
            </w:r>
          </w:p>
          <w:p>
            <w:pPr>
              <w:widowControl/>
              <w:numPr>
                <w:ilvl w:val="0"/>
                <w:numId w:val="7"/>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音频位数：0bits；</w:t>
            </w:r>
          </w:p>
          <w:p>
            <w:pPr>
              <w:widowControl/>
              <w:numPr>
                <w:ilvl w:val="0"/>
                <w:numId w:val="7"/>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声道数：2 channels。</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成片内容要求：</w:t>
            </w:r>
          </w:p>
          <w:p>
            <w:pPr>
              <w:widowControl/>
              <w:numPr>
                <w:ilvl w:val="0"/>
                <w:numId w:val="8"/>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片头与片尾：片头应包括:学校LOGO、课程名称、标题、主讲教师姓名、专业技术职务、学校等信息。LOGO在画面左上角，课程名称、讲次和标题在画面居中呈现，讲师职务与讲次内容右对齐，学校信息在画面正下方。片头和片尾的时间为10秒左右，并且都要嵌入舒缓的背景音乐。</w:t>
            </w:r>
          </w:p>
          <w:p>
            <w:pPr>
              <w:widowControl/>
              <w:numPr>
                <w:ilvl w:val="0"/>
                <w:numId w:val="8"/>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全片课件内容：</w:t>
            </w:r>
          </w:p>
          <w:p>
            <w:pPr>
              <w:widowControl/>
              <w:numPr>
                <w:ilvl w:val="0"/>
                <w:numId w:val="9"/>
              </w:numPr>
              <w:spacing w:line="300" w:lineRule="exact"/>
              <w:ind w:left="0" w:firstLine="0"/>
              <w:jc w:val="left"/>
              <w:rPr>
                <w:rFonts w:ascii="仿宋" w:hAnsi="仿宋" w:eastAsia="仿宋" w:cs="仿宋"/>
                <w:kern w:val="0"/>
                <w:sz w:val="21"/>
                <w:szCs w:val="21"/>
              </w:rPr>
            </w:pPr>
            <w:r>
              <w:rPr>
                <w:rFonts w:hint="eastAsia" w:ascii="仿宋" w:hAnsi="仿宋" w:eastAsia="仿宋" w:cs="仿宋"/>
                <w:kern w:val="0"/>
                <w:sz w:val="21"/>
                <w:szCs w:val="21"/>
              </w:rPr>
              <w:t>全片中学校、课程和讲师名称在循环出现在画面左上角，间隔5分钟，即00:11-05:10出现学校名称，05:11-10:10出现课程名称，10:11-15:10出现讲师名称，依此类推</w:t>
            </w:r>
            <w:r>
              <w:rPr>
                <w:rFonts w:ascii="仿宋" w:hAnsi="仿宋" w:eastAsia="仿宋" w:cs="仿宋"/>
                <w:kern w:val="0"/>
                <w:sz w:val="21"/>
                <w:szCs w:val="21"/>
              </w:rPr>
              <w:t>;</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画面以讲师的授课为主，根据课程内容需要，可适当插入3-5处学生认真听讲或师生互动的</w:t>
            </w:r>
            <w:r>
              <w:rPr>
                <w:rFonts w:hint="default" w:ascii="仿宋" w:hAnsi="仿宋" w:eastAsia="仿宋" w:cs="仿宋"/>
                <w:kern w:val="0"/>
                <w:sz w:val="21"/>
                <w:szCs w:val="21"/>
                <w:woUserID w:val="1"/>
              </w:rPr>
              <w:t>镜头</w:t>
            </w:r>
            <w:bookmarkStart w:id="0" w:name="_GoBack"/>
            <w:bookmarkEnd w:id="0"/>
            <w:r>
              <w:rPr>
                <w:rFonts w:hint="default" w:ascii="仿宋" w:hAnsi="仿宋" w:eastAsia="仿宋" w:cs="仿宋"/>
                <w:kern w:val="0"/>
                <w:sz w:val="21"/>
                <w:szCs w:val="21"/>
                <w:woUserID w:val="1"/>
              </w:rPr>
              <w:t>片段；</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讲师应完整出现在画面中，当拍摄讲师特写时，应居中于画面，不能出现半个身子或半个头；</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当讲师指向PPT时，应在3秒内切换成含PPT在内的全景、PPT特写或插入PPT；</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插入的PPT应与授课内容吻合，且插入时长控制在5-8秒；</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编辑点处不同机位的镜头切换应使用叠画，画面衔接处应无明显色差；</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镜头无抖动、无穿帮，远近切时应缓推，速度均匀，不能忽快忽慢；</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唇音同步，音质清晰、饱满、圆润，无失真、忽大忽小、忽远忽近现象；</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无交流声、噪声或其它杂音；</w:t>
            </w:r>
          </w:p>
          <w:p>
            <w:pPr>
              <w:widowControl/>
              <w:numPr>
                <w:ilvl w:val="0"/>
                <w:numId w:val="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全片内容前后衔接，应删除与授课无关的内容。</w:t>
            </w:r>
          </w:p>
          <w:p>
            <w:pPr>
              <w:widowControl/>
              <w:numPr>
                <w:ilvl w:val="0"/>
                <w:numId w:val="5"/>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成片交付要求：</w:t>
            </w:r>
          </w:p>
          <w:p>
            <w:pPr>
              <w:widowControl/>
              <w:numPr>
                <w:ilvl w:val="0"/>
                <w:numId w:val="10"/>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所有视频文件存储于移动硬盘内；</w:t>
            </w:r>
          </w:p>
          <w:p>
            <w:pPr>
              <w:widowControl/>
              <w:numPr>
                <w:ilvl w:val="0"/>
                <w:numId w:val="10"/>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一级文件夹命名规则：学校名称；</w:t>
            </w:r>
          </w:p>
          <w:p>
            <w:pPr>
              <w:widowControl/>
              <w:numPr>
                <w:ilvl w:val="0"/>
                <w:numId w:val="10"/>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二级文件夹命名规则：课程名称；</w:t>
            </w:r>
          </w:p>
          <w:p>
            <w:pPr>
              <w:widowControl/>
              <w:numPr>
                <w:ilvl w:val="0"/>
                <w:numId w:val="10"/>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三级文件夹命名规则：拍摄日期+空格+课程名称+空格+讲数+空格+新片/第n次修片（日期格式为年月日，如：20121204）；</w:t>
            </w:r>
          </w:p>
          <w:p>
            <w:pPr>
              <w:widowControl/>
              <w:numPr>
                <w:ilvl w:val="0"/>
                <w:numId w:val="10"/>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每讲文件放入对应的三级文件夹内，文件命名规则：学校名称+空格+课程名称+空格+讲次+空格+标题；</w:t>
            </w:r>
          </w:p>
          <w:p>
            <w:pPr>
              <w:widowControl/>
              <w:numPr>
                <w:ilvl w:val="0"/>
                <w:numId w:val="10"/>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交片时需提交【视频交接明细表】（纸质及电子文档），且新片交付时需附带对应的【课程拍摄满意度确认单】（纸质），修片交付时要附上每个片子对应的【视频修改单】（纸质或电子档）。</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4.剪辑标准要求</w:t>
            </w:r>
            <w:r>
              <w:rPr>
                <w:rFonts w:hint="default" w:ascii="仿宋" w:hAnsi="仿宋" w:eastAsia="仿宋" w:cs="仿宋"/>
                <w:kern w:val="0"/>
                <w:sz w:val="21"/>
                <w:szCs w:val="21"/>
                <w:woUserID w:val="1"/>
              </w:rPr>
              <w:t>：</w:t>
            </w:r>
          </w:p>
          <w:p>
            <w:pPr>
              <w:widowControl/>
              <w:numPr>
                <w:ilvl w:val="0"/>
                <w:numId w:val="11"/>
              </w:numPr>
              <w:spacing w:line="300" w:lineRule="exact"/>
              <w:ind w:left="0" w:firstLine="0"/>
              <w:jc w:val="left"/>
              <w:rPr>
                <w:rFonts w:ascii="仿宋" w:hAnsi="仿宋" w:eastAsia="仿宋" w:cs="仿宋"/>
                <w:kern w:val="0"/>
                <w:sz w:val="21"/>
                <w:szCs w:val="21"/>
              </w:rPr>
            </w:pPr>
            <w:r>
              <w:rPr>
                <w:rFonts w:hint="eastAsia" w:ascii="仿宋" w:hAnsi="仿宋" w:eastAsia="仿宋" w:cs="仿宋"/>
                <w:kern w:val="0"/>
                <w:sz w:val="21"/>
                <w:szCs w:val="21"/>
              </w:rPr>
              <w:t>剪辑点要求：</w:t>
            </w:r>
          </w:p>
          <w:p>
            <w:pPr>
              <w:widowControl/>
              <w:numPr>
                <w:ilvl w:val="0"/>
                <w:numId w:val="12"/>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根据授课老师要求剪去不需要的时间段。</w:t>
            </w:r>
          </w:p>
          <w:p>
            <w:pPr>
              <w:widowControl/>
              <w:numPr>
                <w:ilvl w:val="0"/>
                <w:numId w:val="12"/>
              </w:numPr>
              <w:spacing w:line="300" w:lineRule="exact"/>
              <w:ind w:firstLine="0"/>
              <w:jc w:val="left"/>
              <w:rPr>
                <w:rFonts w:ascii="仿宋" w:hAnsi="仿宋" w:eastAsia="仿宋" w:cs="仿宋"/>
                <w:kern w:val="0"/>
                <w:sz w:val="21"/>
                <w:szCs w:val="21"/>
              </w:rPr>
            </w:pPr>
            <w:r>
              <w:rPr>
                <w:rFonts w:hint="eastAsia" w:ascii="仿宋" w:hAnsi="仿宋" w:eastAsia="仿宋" w:cs="仿宋"/>
                <w:kern w:val="0"/>
                <w:sz w:val="21"/>
                <w:szCs w:val="21"/>
              </w:rPr>
              <w:t>剪掉教师重复的语句、长时间停顿、与课程内容无关的动作等；</w:t>
            </w:r>
          </w:p>
          <w:p>
            <w:pPr>
              <w:widowControl/>
              <w:numPr>
                <w:ilvl w:val="0"/>
                <w:numId w:val="12"/>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其他常见问题处理，如</w:t>
            </w:r>
            <w:r>
              <w:rPr>
                <w:rFonts w:hint="default" w:ascii="仿宋" w:hAnsi="仿宋" w:eastAsia="仿宋" w:cs="仿宋"/>
                <w:kern w:val="0"/>
                <w:sz w:val="21"/>
                <w:szCs w:val="21"/>
                <w:woUserID w:val="1"/>
              </w:rPr>
              <w:t>：</w:t>
            </w:r>
          </w:p>
          <w:p>
            <w:pPr>
              <w:widowControl/>
              <w:numPr>
                <w:ilvl w:val="0"/>
                <w:numId w:val="13"/>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老师语句不完整，或剪辑后前后语句不搭；</w:t>
            </w:r>
          </w:p>
          <w:p>
            <w:pPr>
              <w:widowControl/>
              <w:numPr>
                <w:ilvl w:val="0"/>
                <w:numId w:val="13"/>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部分或全部语音缺失，音量过轻，或者音画不对应；</w:t>
            </w:r>
          </w:p>
          <w:p>
            <w:pPr>
              <w:widowControl/>
              <w:numPr>
                <w:ilvl w:val="0"/>
                <w:numId w:val="13"/>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画面出现非常严重的跳帧；</w:t>
            </w:r>
          </w:p>
          <w:p>
            <w:pPr>
              <w:widowControl/>
              <w:numPr>
                <w:ilvl w:val="0"/>
                <w:numId w:val="13"/>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前后画面视觉效果相差大，或老师衣着不一致；</w:t>
            </w:r>
          </w:p>
          <w:p>
            <w:pPr>
              <w:widowControl/>
              <w:numPr>
                <w:ilvl w:val="0"/>
                <w:numId w:val="13"/>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使用机位不当等。</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转场要求：课程剪辑的转场出现在剪辑点、机位切换和PPT展示处。转场效果没有特殊要求时，使用硬切换或者淡入淡出。通过淡入淡出、个别提示等方式老师重点强调的地方标注提示。</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整体果要求：课程整体效果要求内容流畅，无突兀感，教师语言流利清晰，机位切换流畅，PPT出现时间准确，PPT格式统一规范（PPT背景、字体、字号、颜色等），PPT文字及图片展示清晰准确</w:t>
            </w:r>
            <w:r>
              <w:rPr>
                <w:rFonts w:hint="default" w:ascii="仿宋" w:hAnsi="仿宋" w:eastAsia="仿宋" w:cs="仿宋"/>
                <w:kern w:val="0"/>
                <w:sz w:val="21"/>
                <w:szCs w:val="21"/>
                <w:woUserID w:val="1"/>
              </w:rPr>
              <w:t>；</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输出标准要求：视频格式：mp4格式；编码格式：AVC；视频编码：H.264；视频尺寸：1280X720；比特率（码流）：1000Kbs（1M）；帧率：25；宽高比：16:9；音频流标准（编码格式：AAC；音频码率：128kbps；声道数：2 channels，采样数：44100HZ）</w:t>
            </w:r>
            <w:r>
              <w:rPr>
                <w:rFonts w:hint="default" w:ascii="仿宋" w:hAnsi="仿宋" w:eastAsia="仿宋" w:cs="仿宋"/>
                <w:kern w:val="0"/>
                <w:sz w:val="21"/>
                <w:szCs w:val="21"/>
                <w:woUserID w:val="1"/>
              </w:rPr>
              <w:t>；</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信号源要求：(1)稳定性：图像同步性能稳定，无失步现象，CTL同步控制信号必须连续，图像无抖动跳跃，色彩无突变，编辑点处图像稳定；(2)信噪比：图像信噪比不低于55dB，无明显杂波；(3)色调：白平衡正确，无明显偏色，多机拍摄的镜头衔接处无明显色差；(4)视频电平：视频全讯号幅度为1Ⅴp-p，最大不超过1.1Ⅴ p-p。其中消隐电平为0V时，白电平幅度0.7Ⅴp-p，同步信号-0.3V，色同步信号幅度0.3V p-p (以消隐线上下对称)。</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音频信号源要求：</w:t>
            </w:r>
          </w:p>
          <w:p>
            <w:pPr>
              <w:widowControl/>
              <w:numPr>
                <w:ilvl w:val="0"/>
                <w:numId w:val="1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声道：中文内容音频信号记录于第1声道，音乐、音效、同期声记录于第2声道，若有其他文字解说记录于第3声道(如录音设备无第3声道，则录于第2声道)；</w:t>
            </w:r>
          </w:p>
          <w:p>
            <w:pPr>
              <w:widowControl/>
              <w:numPr>
                <w:ilvl w:val="0"/>
                <w:numId w:val="1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电平指标：最大值为-2db，最小值为-8db，声音应无明显失真；</w:t>
            </w:r>
          </w:p>
          <w:p>
            <w:pPr>
              <w:widowControl/>
              <w:numPr>
                <w:ilvl w:val="0"/>
                <w:numId w:val="1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音频信噪比不低于48db；</w:t>
            </w:r>
          </w:p>
          <w:p>
            <w:pPr>
              <w:widowControl/>
              <w:numPr>
                <w:ilvl w:val="0"/>
                <w:numId w:val="1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声音和画面要求同步，无交流声或其他杂音等缺陷；</w:t>
            </w:r>
          </w:p>
          <w:p>
            <w:pPr>
              <w:widowControl/>
              <w:numPr>
                <w:ilvl w:val="0"/>
                <w:numId w:val="14"/>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伴音清晰、饱满、圆润，无失真、噪声杂音干扰、音量忽大忽小现象。解说声与现场声无明显失调，解说声与背景音乐无明显失调。</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视频技术参数要求：</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视频压缩采用H.264/AVC (MPEG-4 Part10)编码；</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(2)视频码流率：在保证单个知识点视频文件不大于200M的前提下，动态码流的码率介于1024Kbps -2500Kbps之间；</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(3)视频分辨率为1080p，采用16:9高清拍摄；</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(4)视频画幅宽高比：分辨率为1920×1080；</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(5)视频帧率为25帧/秒；</w:t>
            </w:r>
          </w:p>
          <w:p>
            <w:pPr>
              <w:widowControl/>
              <w:numPr>
                <w:ilvl w:val="0"/>
                <w:numId w:val="15"/>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(6)扫描方式采用逐行扫描；</w:t>
            </w:r>
          </w:p>
          <w:p>
            <w:pPr>
              <w:widowControl/>
              <w:numPr>
                <w:ilvl w:val="0"/>
                <w:numId w:val="11"/>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音频技术参数要求：</w:t>
            </w:r>
          </w:p>
          <w:p>
            <w:pPr>
              <w:widowControl/>
              <w:numPr>
                <w:ilvl w:val="0"/>
                <w:numId w:val="16"/>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音频压缩采用AAC(MPEG4 Part3)格式；</w:t>
            </w:r>
          </w:p>
          <w:p>
            <w:pPr>
              <w:widowControl/>
              <w:numPr>
                <w:ilvl w:val="0"/>
                <w:numId w:val="16"/>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采样率为48KHz；</w:t>
            </w:r>
          </w:p>
          <w:p>
            <w:pPr>
              <w:widowControl/>
              <w:numPr>
                <w:ilvl w:val="0"/>
                <w:numId w:val="16"/>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音频码流率为128Kbps；</w:t>
            </w:r>
          </w:p>
          <w:p>
            <w:pPr>
              <w:widowControl/>
              <w:numPr>
                <w:ilvl w:val="0"/>
                <w:numId w:val="16"/>
              </w:numPr>
              <w:spacing w:line="300" w:lineRule="exact"/>
              <w:ind w:firstLine="0"/>
              <w:jc w:val="left"/>
              <w:rPr>
                <w:rFonts w:hint="eastAsia" w:ascii="仿宋" w:hAnsi="仿宋" w:eastAsia="仿宋" w:cs="仿宋"/>
                <w:kern w:val="0"/>
                <w:sz w:val="21"/>
                <w:szCs w:val="21"/>
              </w:rPr>
            </w:pPr>
            <w:r>
              <w:rPr>
                <w:rFonts w:hint="eastAsia" w:ascii="仿宋" w:hAnsi="仿宋" w:eastAsia="仿宋" w:cs="仿宋"/>
                <w:kern w:val="0"/>
                <w:sz w:val="21"/>
                <w:szCs w:val="21"/>
              </w:rPr>
              <w:t>采用双声道，须做好混音、压限等优化音频处理。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noWrap w:val="0"/>
            <w:vAlign w:val="center"/>
          </w:tcPr>
          <w:p>
            <w:pPr>
              <w:widowControl/>
              <w:spacing w:line="300" w:lineRule="exact"/>
              <w:jc w:val="left"/>
              <w:rPr>
                <w:rFonts w:hint="eastAsia" w:ascii="仿宋" w:hAnsi="仿宋" w:eastAsia="仿宋" w:cs="仿宋"/>
                <w:sz w:val="21"/>
                <w:szCs w:val="21"/>
              </w:rPr>
            </w:pPr>
          </w:p>
        </w:tc>
        <w:tc>
          <w:tcPr>
            <w:tcW w:w="270" w:type="pct"/>
            <w:noWrap w:val="0"/>
            <w:vAlign w:val="center"/>
          </w:tcPr>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教程</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制作</w:t>
            </w:r>
          </w:p>
        </w:tc>
        <w:tc>
          <w:tcPr>
            <w:tcW w:w="4322" w:type="pct"/>
            <w:noWrap w:val="0"/>
            <w:vAlign w:val="top"/>
          </w:tcPr>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1.教程操作流程与咨询服务</w:t>
            </w:r>
            <w:r>
              <w:rPr>
                <w:rFonts w:hint="default" w:ascii="仿宋" w:hAnsi="仿宋" w:eastAsia="仿宋" w:cs="仿宋"/>
                <w:kern w:val="0"/>
                <w:sz w:val="21"/>
                <w:szCs w:val="21"/>
                <w:woUserID w:val="1"/>
              </w:rPr>
              <w:t>：</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优化课程运行平台操作流程，为授课教师提供课程教程制作和操作的全程式咨询服务。</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2.课程VI设计服务</w:t>
            </w:r>
            <w:r>
              <w:rPr>
                <w:rFonts w:hint="default" w:ascii="仿宋" w:hAnsi="仿宋" w:eastAsia="仿宋" w:cs="仿宋"/>
                <w:kern w:val="0"/>
                <w:sz w:val="21"/>
                <w:szCs w:val="21"/>
                <w:woUserID w:val="1"/>
              </w:rPr>
              <w:t>：</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课程封面设计技术支持，优化学校logo、课程名称、主讲教师姓名、职务/职称等信息的呈现方式；</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章节页设计技术支持，优化章名称、节名称、主讲教师姓名等信息在章节部分的呈现方式；</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四个PPT板式设计技术支持，优化双分屏版式、单人像版式、单人小框人像版式、全屏PPT版式等4个全屏PPT版式设计；</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课程VI设计相关技术支持，如教师名牌、课程角标等方面的设计；</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平台首页的课程封面图（220*120）和横幅广告图（960*1508）；</w:t>
            </w:r>
          </w:p>
          <w:p>
            <w:pPr>
              <w:widowControl/>
              <w:numPr>
                <w:ilvl w:val="0"/>
                <w:numId w:val="17"/>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课程片尾：以版权说明页结尾。</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3.教程内容整合与优化</w:t>
            </w:r>
            <w:r>
              <w:rPr>
                <w:rFonts w:hint="default" w:ascii="仿宋" w:hAnsi="仿宋" w:eastAsia="仿宋" w:cs="仿宋"/>
                <w:kern w:val="0"/>
                <w:sz w:val="21"/>
                <w:szCs w:val="21"/>
                <w:woUserID w:val="1"/>
              </w:rPr>
              <w:t>：</w:t>
            </w:r>
          </w:p>
          <w:p>
            <w:pPr>
              <w:widowControl/>
              <w:numPr>
                <w:ilvl w:val="0"/>
                <w:numId w:val="18"/>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线上教程：包括课程目标设计、教案与教学PPT优化、教学辅助材料推荐、各类测试题和讨论题设计、视频调色渲染、知识点包装动画制作、链接视频及其他教学资源的整合。</w:t>
            </w:r>
          </w:p>
          <w:p>
            <w:pPr>
              <w:widowControl/>
              <w:numPr>
                <w:ilvl w:val="0"/>
                <w:numId w:val="18"/>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线下教程：包括课程目标设计、师生见面形式优化、教学内容选择与组合、教学模式设计与优化、教学保障条件要求、教学团队组织与优化等方面。</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4.课程考核设计优化</w:t>
            </w:r>
            <w:r>
              <w:rPr>
                <w:rFonts w:hint="default" w:ascii="仿宋" w:hAnsi="仿宋" w:eastAsia="仿宋" w:cs="仿宋"/>
                <w:kern w:val="0"/>
                <w:sz w:val="21"/>
                <w:szCs w:val="21"/>
                <w:woUserID w:val="1"/>
              </w:rPr>
              <w:t>：</w:t>
            </w:r>
          </w:p>
          <w:p>
            <w:pPr>
              <w:widowControl/>
              <w:numPr>
                <w:ilvl w:val="0"/>
                <w:numId w:val="1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根据课程内容、教学要求等课程特征，优化设计课程过程性评价与终结性评价组合方式；</w:t>
            </w:r>
          </w:p>
          <w:p>
            <w:pPr>
              <w:widowControl/>
              <w:numPr>
                <w:ilvl w:val="0"/>
                <w:numId w:val="1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在线学习考核优化设计:利用大数据、人工智能等技术优化在线学习进度考核、在线作业布置及考核、实现无纸化自动化考核；</w:t>
            </w:r>
          </w:p>
          <w:p>
            <w:pPr>
              <w:widowControl/>
              <w:numPr>
                <w:ilvl w:val="0"/>
                <w:numId w:val="19"/>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线下学习考核优化设计:利用现代信息技术，减少学生出勤、活跃度、参与度等方面考核工作量。</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5.课程介绍片花制作</w:t>
            </w:r>
            <w:r>
              <w:rPr>
                <w:rFonts w:hint="default" w:ascii="仿宋" w:hAnsi="仿宋" w:eastAsia="仿宋" w:cs="仿宋"/>
                <w:kern w:val="0"/>
                <w:sz w:val="21"/>
                <w:szCs w:val="21"/>
                <w:woUserID w:val="1"/>
              </w:rPr>
              <w:t>：</w:t>
            </w:r>
          </w:p>
          <w:p>
            <w:pPr>
              <w:widowControl/>
              <w:numPr>
                <w:ilvl w:val="0"/>
                <w:numId w:val="20"/>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制作体现课程特色的课程介绍片花，方便学生学习课程前，了解课程内容、讲授方式、主讲教师和助教团队、课程所在院系等相关信息的视频。</w:t>
            </w:r>
          </w:p>
          <w:p>
            <w:pPr>
              <w:widowControl/>
              <w:numPr>
                <w:ilvl w:val="0"/>
                <w:numId w:val="20"/>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成品要求：满足慕课、混合式教学模式要求；</w:t>
            </w:r>
          </w:p>
          <w:p>
            <w:pPr>
              <w:widowControl/>
              <w:numPr>
                <w:ilvl w:val="0"/>
                <w:numId w:val="20"/>
              </w:numPr>
              <w:spacing w:line="300" w:lineRule="exact"/>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课程片花要展现课程基本属性及主讲教师其他要求，时间控制在3-5分钟左右。</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6.教程质量总体要求</w:t>
            </w:r>
            <w:r>
              <w:rPr>
                <w:rFonts w:hint="default" w:ascii="仿宋" w:hAnsi="仿宋" w:eastAsia="仿宋" w:cs="仿宋"/>
                <w:kern w:val="0"/>
                <w:sz w:val="21"/>
                <w:szCs w:val="21"/>
                <w:woUserID w:val="1"/>
              </w:rPr>
              <w:t>：</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符合“海南省高校课程共享联盟”质量评审标准要求。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noWrap w:val="0"/>
            <w:vAlign w:val="center"/>
          </w:tcPr>
          <w:p>
            <w:pPr>
              <w:widowControl/>
              <w:spacing w:line="300" w:lineRule="exact"/>
              <w:jc w:val="left"/>
              <w:rPr>
                <w:rFonts w:hint="eastAsia" w:ascii="仿宋" w:hAnsi="仿宋" w:eastAsia="仿宋" w:cs="仿宋"/>
                <w:sz w:val="21"/>
                <w:szCs w:val="21"/>
              </w:rPr>
            </w:pPr>
          </w:p>
        </w:tc>
        <w:tc>
          <w:tcPr>
            <w:tcW w:w="270" w:type="pct"/>
            <w:noWrap w:val="0"/>
            <w:vAlign w:val="center"/>
          </w:tcPr>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课程</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应用</w:t>
            </w:r>
          </w:p>
          <w:p>
            <w:pPr>
              <w:widowControl/>
              <w:spacing w:line="300" w:lineRule="exact"/>
              <w:jc w:val="left"/>
              <w:rPr>
                <w:rFonts w:hint="eastAsia" w:ascii="仿宋" w:hAnsi="仿宋" w:eastAsia="仿宋" w:cs="仿宋"/>
                <w:sz w:val="21"/>
                <w:szCs w:val="21"/>
              </w:rPr>
            </w:pPr>
            <w:r>
              <w:rPr>
                <w:rFonts w:hint="eastAsia" w:ascii="仿宋" w:hAnsi="仿宋" w:eastAsia="仿宋" w:cs="仿宋"/>
                <w:sz w:val="21"/>
                <w:szCs w:val="21"/>
              </w:rPr>
              <w:t>推广</w:t>
            </w:r>
          </w:p>
        </w:tc>
        <w:tc>
          <w:tcPr>
            <w:tcW w:w="4322" w:type="pct"/>
            <w:noWrap w:val="0"/>
            <w:vAlign w:val="top"/>
          </w:tcPr>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1.课程上线及网站美化</w:t>
            </w:r>
            <w:r>
              <w:rPr>
                <w:rFonts w:hint="default" w:ascii="仿宋" w:hAnsi="仿宋" w:eastAsia="仿宋" w:cs="仿宋"/>
                <w:kern w:val="0"/>
                <w:sz w:val="21"/>
                <w:szCs w:val="21"/>
                <w:woUserID w:val="1"/>
              </w:rPr>
              <w:t>：</w:t>
            </w:r>
          </w:p>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为课程设置独立的宣传网页，网站包括课程简介、教学计划、教学团队、教学大纲、课程片花、精彩视频、运行数据等方面的信息。</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2.在线课程线上教学培训</w:t>
            </w:r>
            <w:r>
              <w:rPr>
                <w:rFonts w:hint="default" w:ascii="仿宋" w:hAnsi="仿宋" w:eastAsia="仿宋" w:cs="仿宋"/>
                <w:kern w:val="0"/>
                <w:sz w:val="21"/>
                <w:szCs w:val="21"/>
                <w:woUserID w:val="1"/>
              </w:rPr>
              <w:t>：</w:t>
            </w:r>
          </w:p>
          <w:p>
            <w:pPr>
              <w:widowControl/>
              <w:spacing w:line="300" w:lineRule="exact"/>
              <w:jc w:val="left"/>
              <w:rPr>
                <w:rFonts w:ascii="仿宋" w:hAnsi="仿宋" w:eastAsia="仿宋" w:cs="仿宋"/>
                <w:kern w:val="0"/>
                <w:sz w:val="21"/>
                <w:szCs w:val="21"/>
              </w:rPr>
            </w:pPr>
            <w:r>
              <w:rPr>
                <w:rFonts w:hint="eastAsia" w:ascii="仿宋" w:hAnsi="仿宋" w:eastAsia="仿宋" w:cs="仿宋"/>
                <w:kern w:val="0"/>
                <w:sz w:val="21"/>
                <w:szCs w:val="21"/>
              </w:rPr>
              <w:t>配备服务工程师团队及在线客服人员，保障课程运行平台正常运转。配备本地化服务工程师定期组织校内系统管理员、授课教师开展运行平台操作培训。培训内容包含平台基础操作系列课程、一对一咨询、运行故障排除等内容。</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3.课程推广与咨询服务</w:t>
            </w:r>
            <w:r>
              <w:rPr>
                <w:rFonts w:hint="default" w:ascii="仿宋" w:hAnsi="仿宋" w:eastAsia="仿宋" w:cs="仿宋"/>
                <w:kern w:val="0"/>
                <w:sz w:val="21"/>
                <w:szCs w:val="21"/>
                <w:woUserID w:val="1"/>
              </w:rPr>
              <w:t>：</w:t>
            </w:r>
          </w:p>
          <w:p>
            <w:pPr>
              <w:widowControl/>
              <w:spacing w:line="300" w:lineRule="exact"/>
              <w:jc w:val="left"/>
              <w:rPr>
                <w:rFonts w:ascii="仿宋" w:hAnsi="仿宋" w:eastAsia="仿宋" w:cs="仿宋"/>
                <w:kern w:val="0"/>
                <w:sz w:val="21"/>
                <w:szCs w:val="21"/>
              </w:rPr>
            </w:pPr>
            <w:r>
              <w:rPr>
                <w:rFonts w:hint="eastAsia" w:ascii="仿宋" w:hAnsi="仿宋" w:eastAsia="仿宋" w:cs="仿宋"/>
                <w:kern w:val="0"/>
                <w:sz w:val="21"/>
                <w:szCs w:val="21"/>
              </w:rPr>
              <w:t>推进课程在海南和全国推广。为选修学生提供线上线下结合咨询服务，解答学生平台操作中遇到相关问题。</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4.课程平台运行反馈</w:t>
            </w:r>
            <w:r>
              <w:rPr>
                <w:rFonts w:hint="default" w:ascii="仿宋" w:hAnsi="仿宋" w:eastAsia="仿宋" w:cs="仿宋"/>
                <w:kern w:val="0"/>
                <w:sz w:val="21"/>
                <w:szCs w:val="21"/>
                <w:woUserID w:val="1"/>
              </w:rPr>
              <w:t>：</w:t>
            </w:r>
          </w:p>
          <w:p>
            <w:pPr>
              <w:pStyle w:val="2"/>
              <w:widowControl/>
              <w:spacing w:after="0" w:line="300" w:lineRule="exact"/>
              <w:jc w:val="left"/>
              <w:rPr>
                <w:rFonts w:hint="eastAsia" w:ascii="仿宋" w:hAnsi="仿宋" w:eastAsia="仿宋" w:cs="仿宋"/>
                <w:kern w:val="0"/>
                <w:szCs w:val="21"/>
              </w:rPr>
            </w:pPr>
            <w:r>
              <w:rPr>
                <w:rFonts w:hint="eastAsia" w:ascii="仿宋" w:hAnsi="仿宋" w:eastAsia="仿宋" w:cs="仿宋"/>
                <w:kern w:val="0"/>
                <w:szCs w:val="21"/>
              </w:rPr>
              <w:t>形成书面学情报告，及时向学校反馈；定期与学校相关部门沟通课程运行过程中存在的问题，并提供持续改进的建议和技术支持。</w:t>
            </w:r>
          </w:p>
          <w:p>
            <w:pPr>
              <w:widowControl/>
              <w:spacing w:line="300" w:lineRule="exact"/>
              <w:jc w:val="left"/>
              <w:rPr>
                <w:rFonts w:hint="default" w:ascii="仿宋" w:hAnsi="仿宋" w:eastAsia="仿宋" w:cs="仿宋"/>
                <w:kern w:val="0"/>
                <w:sz w:val="21"/>
                <w:szCs w:val="21"/>
                <w:woUserID w:val="1"/>
              </w:rPr>
            </w:pPr>
            <w:r>
              <w:rPr>
                <w:rFonts w:hint="eastAsia" w:ascii="仿宋" w:hAnsi="仿宋" w:eastAsia="仿宋" w:cs="仿宋"/>
                <w:kern w:val="0"/>
                <w:sz w:val="21"/>
                <w:szCs w:val="21"/>
              </w:rPr>
              <w:t>5.课程运行平台管理</w:t>
            </w:r>
            <w:r>
              <w:rPr>
                <w:rFonts w:hint="default" w:ascii="仿宋" w:hAnsi="仿宋" w:eastAsia="仿宋" w:cs="仿宋"/>
                <w:kern w:val="0"/>
                <w:sz w:val="21"/>
                <w:szCs w:val="21"/>
                <w:woUserID w:val="1"/>
              </w:rPr>
              <w:t>：</w:t>
            </w:r>
          </w:p>
          <w:p>
            <w:pPr>
              <w:widowControl/>
              <w:spacing w:line="300" w:lineRule="exact"/>
              <w:jc w:val="left"/>
              <w:rPr>
                <w:rFonts w:ascii="仿宋" w:hAnsi="仿宋" w:eastAsia="仿宋" w:cs="仿宋"/>
                <w:kern w:val="0"/>
                <w:sz w:val="21"/>
                <w:szCs w:val="21"/>
              </w:rPr>
            </w:pPr>
            <w:r>
              <w:rPr>
                <w:rFonts w:hint="eastAsia" w:ascii="仿宋" w:hAnsi="仿宋" w:eastAsia="仿宋" w:cs="仿宋"/>
                <w:kern w:val="0"/>
                <w:sz w:val="21"/>
                <w:szCs w:val="21"/>
              </w:rPr>
              <w:t>提供稳定可靠的课程运行平台。提供优质在线客服，要求7*24小时在线，线上为师生处理登录、注册、选课、授课等平台技术服务问题。</w:t>
            </w:r>
          </w:p>
        </w:tc>
      </w:tr>
    </w:tbl>
    <w:p>
      <w:pPr>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三</w:t>
      </w:r>
      <w:r>
        <w:rPr>
          <w:rFonts w:hint="eastAsia" w:ascii="仿宋" w:hAnsi="仿宋" w:eastAsia="仿宋" w:cs="仿宋"/>
          <w:b/>
          <w:sz w:val="22"/>
          <w:szCs w:val="22"/>
        </w:rPr>
        <w:t>、商务要求</w:t>
      </w:r>
    </w:p>
    <w:p>
      <w:pPr>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ascii="仿宋" w:hAnsi="仿宋" w:eastAsia="仿宋" w:cs="仿宋"/>
          <w:sz w:val="22"/>
          <w:szCs w:val="22"/>
        </w:rPr>
      </w:pPr>
      <w:r>
        <w:rPr>
          <w:rFonts w:hint="eastAsia" w:ascii="仿宋" w:hAnsi="仿宋" w:eastAsia="仿宋" w:cs="仿宋"/>
          <w:sz w:val="22"/>
          <w:szCs w:val="22"/>
          <w:lang w:eastAsia="zh-CN"/>
        </w:rPr>
        <w:t>（一）</w:t>
      </w:r>
      <w:r>
        <w:rPr>
          <w:rFonts w:hint="eastAsia" w:ascii="仿宋" w:hAnsi="仿宋" w:eastAsia="仿宋" w:cs="仿宋"/>
          <w:sz w:val="22"/>
          <w:szCs w:val="22"/>
        </w:rPr>
        <w:t>履行合同的时间、地点及方式</w:t>
      </w:r>
    </w:p>
    <w:p>
      <w:pPr>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合同签订地点、履行地点：三亚市海南热带海洋学院</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40" w:firstLineChars="200"/>
        <w:jc w:val="both"/>
        <w:textAlignment w:val="auto"/>
        <w:rPr>
          <w:rFonts w:ascii="仿宋" w:hAnsi="仿宋" w:eastAsia="仿宋" w:cs="仿宋"/>
          <w:sz w:val="22"/>
          <w:szCs w:val="22"/>
        </w:rPr>
      </w:pPr>
      <w:r>
        <w:rPr>
          <w:rFonts w:hint="eastAsia" w:ascii="仿宋" w:hAnsi="仿宋" w:eastAsia="仿宋" w:cs="仿宋"/>
          <w:sz w:val="22"/>
          <w:szCs w:val="22"/>
          <w:lang w:eastAsia="zh-CN"/>
        </w:rPr>
        <w:t>（二）</w:t>
      </w:r>
      <w:r>
        <w:rPr>
          <w:rFonts w:hint="eastAsia" w:ascii="仿宋" w:hAnsi="仿宋" w:eastAsia="仿宋" w:cs="仿宋"/>
          <w:sz w:val="22"/>
          <w:szCs w:val="22"/>
        </w:rPr>
        <w:t>合同价款支付方式、进度和条件</w:t>
      </w:r>
    </w:p>
    <w:p>
      <w:pPr>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ascii="仿宋" w:hAnsi="仿宋" w:eastAsia="仿宋" w:cs="仿宋"/>
          <w:sz w:val="22"/>
          <w:szCs w:val="22"/>
        </w:rPr>
      </w:pPr>
      <w:r>
        <w:rPr>
          <w:rFonts w:hint="eastAsia" w:ascii="仿宋" w:hAnsi="仿宋" w:eastAsia="仿宋" w:cs="仿宋"/>
          <w:sz w:val="22"/>
          <w:szCs w:val="22"/>
        </w:rPr>
        <w:t>根据双方商定，在合约签订之日起</w:t>
      </w:r>
      <w:r>
        <w:rPr>
          <w:rFonts w:ascii="仿宋" w:hAnsi="仿宋" w:eastAsia="仿宋" w:cs="仿宋"/>
          <w:sz w:val="22"/>
          <w:szCs w:val="22"/>
        </w:rPr>
        <w:t>30日内，支付合同金额</w:t>
      </w:r>
      <w:r>
        <w:rPr>
          <w:rFonts w:hint="eastAsia" w:ascii="仿宋" w:hAnsi="仿宋" w:eastAsia="仿宋" w:cs="仿宋"/>
          <w:sz w:val="22"/>
          <w:szCs w:val="22"/>
        </w:rPr>
        <w:t>6</w:t>
      </w:r>
      <w:r>
        <w:rPr>
          <w:rFonts w:ascii="仿宋" w:hAnsi="仿宋" w:eastAsia="仿宋" w:cs="仿宋"/>
          <w:sz w:val="22"/>
          <w:szCs w:val="22"/>
        </w:rPr>
        <w:t>0%，至乙方以下指定账户，验收合格后支付合同金额</w:t>
      </w:r>
      <w:r>
        <w:rPr>
          <w:rFonts w:hint="eastAsia" w:ascii="仿宋" w:hAnsi="仿宋" w:eastAsia="仿宋" w:cs="仿宋"/>
          <w:sz w:val="22"/>
          <w:szCs w:val="22"/>
        </w:rPr>
        <w:t>4</w:t>
      </w:r>
      <w:r>
        <w:rPr>
          <w:rFonts w:ascii="仿宋" w:hAnsi="仿宋" w:eastAsia="仿宋" w:cs="仿宋"/>
          <w:sz w:val="22"/>
          <w:szCs w:val="22"/>
        </w:rPr>
        <w:t>0%，至乙方以下指定账户。</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支付余款前，乙方按合同规定和实际发票金额的</w:t>
      </w:r>
      <w:r>
        <w:rPr>
          <w:rFonts w:ascii="仿宋" w:hAnsi="仿宋" w:eastAsia="仿宋" w:cs="仿宋"/>
          <w:sz w:val="22"/>
          <w:szCs w:val="22"/>
        </w:rPr>
        <w:t>5%，开具银行保函作为本项目的质量保证金。</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40" w:firstLineChars="200"/>
        <w:jc w:val="both"/>
        <w:textAlignment w:val="auto"/>
        <w:rPr>
          <w:rFonts w:ascii="仿宋" w:hAnsi="仿宋" w:eastAsia="仿宋" w:cs="仿宋"/>
          <w:sz w:val="22"/>
          <w:szCs w:val="22"/>
        </w:rPr>
      </w:pPr>
      <w:r>
        <w:rPr>
          <w:rFonts w:hint="eastAsia" w:ascii="仿宋" w:hAnsi="仿宋" w:eastAsia="仿宋" w:cs="仿宋"/>
          <w:sz w:val="22"/>
          <w:szCs w:val="22"/>
          <w:lang w:eastAsia="zh-CN"/>
        </w:rPr>
        <w:t>（三）</w:t>
      </w:r>
      <w:r>
        <w:rPr>
          <w:rFonts w:hint="eastAsia" w:ascii="仿宋" w:hAnsi="仿宋" w:eastAsia="仿宋" w:cs="仿宋"/>
          <w:sz w:val="22"/>
          <w:szCs w:val="22"/>
        </w:rPr>
        <w:t>售后服务（含质量保证期、伴随服务、响应时间等）</w:t>
      </w:r>
    </w:p>
    <w:p>
      <w:pPr>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质量保证期：验收合格起一年以上。提供</w:t>
      </w:r>
      <w:r>
        <w:rPr>
          <w:rFonts w:ascii="仿宋" w:hAnsi="仿宋" w:eastAsia="仿宋" w:cs="仿宋"/>
          <w:sz w:val="22"/>
          <w:szCs w:val="22"/>
        </w:rPr>
        <w:t>7×24小时技术支持和服务，2小时内作出实质性响应，对重大问题提供现场技术支持，8小时内到达指定现场。</w:t>
      </w:r>
    </w:p>
    <w:p>
      <w:pPr>
        <w:pStyle w:val="3"/>
        <w:keepNext w:val="0"/>
        <w:keepLines w:val="0"/>
        <w:pageBreakBefore w:val="0"/>
        <w:widowControl w:val="0"/>
        <w:numPr>
          <w:ilvl w:val="0"/>
          <w:numId w:val="0"/>
        </w:numPr>
        <w:kinsoku/>
        <w:wordWrap/>
        <w:overflowPunct/>
        <w:topLinePunct w:val="0"/>
        <w:autoSpaceDE/>
        <w:autoSpaceDN/>
        <w:bidi w:val="0"/>
        <w:spacing w:line="240" w:lineRule="auto"/>
        <w:ind w:left="0" w:leftChars="0" w:firstLine="440" w:firstLineChars="200"/>
        <w:jc w:val="both"/>
        <w:textAlignment w:val="auto"/>
        <w:rPr>
          <w:rFonts w:ascii="仿宋" w:hAnsi="仿宋" w:eastAsia="仿宋" w:cs="仿宋"/>
          <w:sz w:val="22"/>
          <w:szCs w:val="22"/>
        </w:rPr>
      </w:pPr>
      <w:r>
        <w:rPr>
          <w:rFonts w:hint="eastAsia" w:ascii="仿宋" w:hAnsi="仿宋" w:eastAsia="仿宋" w:cs="仿宋"/>
          <w:sz w:val="22"/>
          <w:szCs w:val="22"/>
          <w:lang w:eastAsia="zh-CN"/>
        </w:rPr>
        <w:t>（四）</w:t>
      </w:r>
      <w:r>
        <w:rPr>
          <w:rFonts w:hint="eastAsia" w:ascii="仿宋" w:hAnsi="仿宋" w:eastAsia="仿宋" w:cs="仿宋"/>
          <w:sz w:val="22"/>
          <w:szCs w:val="22"/>
        </w:rPr>
        <w:t>其它需要说明的事项（项目工期装、运输、保险、安全等）</w:t>
      </w:r>
    </w:p>
    <w:p>
      <w:pPr>
        <w:pStyle w:val="3"/>
        <w:keepNext w:val="0"/>
        <w:keepLines w:val="0"/>
        <w:pageBreakBefore w:val="0"/>
        <w:widowControl w:val="0"/>
        <w:kinsoku/>
        <w:wordWrap/>
        <w:overflowPunct/>
        <w:topLinePunct w:val="0"/>
        <w:autoSpaceDE/>
        <w:autoSpaceDN/>
        <w:bidi w:val="0"/>
        <w:spacing w:line="240" w:lineRule="auto"/>
        <w:ind w:left="0" w:firstLine="440" w:firstLineChars="200"/>
        <w:jc w:val="both"/>
        <w:textAlignment w:val="auto"/>
        <w:rPr>
          <w:rFonts w:hint="eastAsia" w:ascii="仿宋" w:hAnsi="仿宋" w:eastAsia="仿宋" w:cs="仿宋"/>
          <w:iCs/>
          <w:sz w:val="22"/>
          <w:szCs w:val="22"/>
        </w:rPr>
      </w:pPr>
      <w:r>
        <w:rPr>
          <w:rFonts w:hint="eastAsia" w:ascii="仿宋" w:hAnsi="仿宋" w:eastAsia="仿宋" w:cs="仿宋"/>
          <w:sz w:val="22"/>
          <w:szCs w:val="22"/>
        </w:rPr>
        <w:t>项目签约后180天内完成交付。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altName w:val="汉仪书宋二KW"/>
    <w:panose1 w:val="02010609030101010101"/>
    <w:charset w:val="86"/>
    <w:family w:val="modern"/>
    <w:pitch w:val="default"/>
    <w:sig w:usb0="00000000" w:usb1="00000000" w:usb2="0000000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7E5A"/>
    <w:multiLevelType w:val="singleLevel"/>
    <w:tmpl w:val="8DEE7E5A"/>
    <w:lvl w:ilvl="0" w:tentative="0">
      <w:start w:val="1"/>
      <w:numFmt w:val="lowerLetter"/>
      <w:lvlText w:val="%1."/>
      <w:lvlJc w:val="left"/>
      <w:pPr>
        <w:ind w:left="425" w:hanging="425"/>
      </w:pPr>
      <w:rPr>
        <w:rFonts w:hint="default"/>
      </w:rPr>
    </w:lvl>
  </w:abstractNum>
  <w:abstractNum w:abstractNumId="1">
    <w:nsid w:val="A7FF034B"/>
    <w:multiLevelType w:val="singleLevel"/>
    <w:tmpl w:val="A7FF034B"/>
    <w:lvl w:ilvl="0" w:tentative="0">
      <w:start w:val="1"/>
      <w:numFmt w:val="decimalEnclosedCircleChinese"/>
      <w:suff w:val="nothing"/>
      <w:lvlText w:val="%1　"/>
      <w:lvlJc w:val="left"/>
      <w:pPr>
        <w:ind w:left="0" w:firstLine="400"/>
      </w:pPr>
      <w:rPr>
        <w:rFonts w:hint="eastAsia"/>
      </w:rPr>
    </w:lvl>
  </w:abstractNum>
  <w:abstractNum w:abstractNumId="2">
    <w:nsid w:val="B3EF2A6B"/>
    <w:multiLevelType w:val="singleLevel"/>
    <w:tmpl w:val="B3EF2A6B"/>
    <w:lvl w:ilvl="0" w:tentative="0">
      <w:start w:val="1"/>
      <w:numFmt w:val="decimal"/>
      <w:lvlText w:val="(%1)"/>
      <w:lvlJc w:val="left"/>
      <w:pPr>
        <w:ind w:left="425" w:hanging="425"/>
      </w:pPr>
      <w:rPr>
        <w:rFonts w:hint="default"/>
      </w:rPr>
    </w:lvl>
  </w:abstractNum>
  <w:abstractNum w:abstractNumId="3">
    <w:nsid w:val="C6BE0C46"/>
    <w:multiLevelType w:val="singleLevel"/>
    <w:tmpl w:val="C6BE0C46"/>
    <w:lvl w:ilvl="0" w:tentative="0">
      <w:start w:val="1"/>
      <w:numFmt w:val="decimal"/>
      <w:lvlText w:val="(%1)"/>
      <w:lvlJc w:val="left"/>
      <w:pPr>
        <w:ind w:left="425" w:hanging="425"/>
      </w:pPr>
      <w:rPr>
        <w:rFonts w:hint="default"/>
      </w:rPr>
    </w:lvl>
  </w:abstractNum>
  <w:abstractNum w:abstractNumId="4">
    <w:nsid w:val="DBE6D90C"/>
    <w:multiLevelType w:val="singleLevel"/>
    <w:tmpl w:val="DBE6D90C"/>
    <w:lvl w:ilvl="0" w:tentative="0">
      <w:start w:val="1"/>
      <w:numFmt w:val="decimal"/>
      <w:lvlText w:val="(%1)"/>
      <w:lvlJc w:val="left"/>
      <w:pPr>
        <w:ind w:left="425" w:hanging="425"/>
      </w:pPr>
      <w:rPr>
        <w:rFonts w:hint="default"/>
      </w:rPr>
    </w:lvl>
  </w:abstractNum>
  <w:abstractNum w:abstractNumId="5">
    <w:nsid w:val="DEFF824B"/>
    <w:multiLevelType w:val="singleLevel"/>
    <w:tmpl w:val="DEFF824B"/>
    <w:lvl w:ilvl="0" w:tentative="0">
      <w:start w:val="1"/>
      <w:numFmt w:val="decimal"/>
      <w:lvlText w:val="(%1)"/>
      <w:lvlJc w:val="left"/>
      <w:pPr>
        <w:ind w:left="425" w:hanging="425"/>
      </w:pPr>
      <w:rPr>
        <w:rFonts w:hint="default"/>
      </w:rPr>
    </w:lvl>
  </w:abstractNum>
  <w:abstractNum w:abstractNumId="6">
    <w:nsid w:val="E3FC05AE"/>
    <w:multiLevelType w:val="singleLevel"/>
    <w:tmpl w:val="E3FC05AE"/>
    <w:lvl w:ilvl="0" w:tentative="0">
      <w:start w:val="1"/>
      <w:numFmt w:val="decimalEnclosedCircleChinese"/>
      <w:suff w:val="nothing"/>
      <w:lvlText w:val="%1　"/>
      <w:lvlJc w:val="left"/>
      <w:pPr>
        <w:ind w:left="0" w:firstLine="400"/>
      </w:pPr>
      <w:rPr>
        <w:rFonts w:hint="eastAsia"/>
      </w:rPr>
    </w:lvl>
  </w:abstractNum>
  <w:abstractNum w:abstractNumId="7">
    <w:nsid w:val="E7FEB5EE"/>
    <w:multiLevelType w:val="singleLevel"/>
    <w:tmpl w:val="E7FEB5EE"/>
    <w:lvl w:ilvl="0" w:tentative="0">
      <w:start w:val="1"/>
      <w:numFmt w:val="decimalEnclosedCircleChinese"/>
      <w:suff w:val="nothing"/>
      <w:lvlText w:val="%1　"/>
      <w:lvlJc w:val="left"/>
      <w:pPr>
        <w:ind w:left="0" w:firstLine="400"/>
      </w:pPr>
      <w:rPr>
        <w:rFonts w:hint="eastAsia"/>
      </w:rPr>
    </w:lvl>
  </w:abstractNum>
  <w:abstractNum w:abstractNumId="8">
    <w:nsid w:val="EDEE314F"/>
    <w:multiLevelType w:val="singleLevel"/>
    <w:tmpl w:val="EDEE314F"/>
    <w:lvl w:ilvl="0" w:tentative="0">
      <w:start w:val="1"/>
      <w:numFmt w:val="decimalEnclosedCircleChinese"/>
      <w:suff w:val="nothing"/>
      <w:lvlText w:val="%1　"/>
      <w:lvlJc w:val="left"/>
      <w:pPr>
        <w:ind w:left="0" w:firstLine="400"/>
      </w:pPr>
      <w:rPr>
        <w:rFonts w:hint="eastAsia"/>
      </w:rPr>
    </w:lvl>
  </w:abstractNum>
  <w:abstractNum w:abstractNumId="9">
    <w:nsid w:val="EEBB000F"/>
    <w:multiLevelType w:val="singleLevel"/>
    <w:tmpl w:val="EEBB000F"/>
    <w:lvl w:ilvl="0" w:tentative="0">
      <w:start w:val="1"/>
      <w:numFmt w:val="decimalEnclosedCircleChinese"/>
      <w:suff w:val="nothing"/>
      <w:lvlText w:val="%1　"/>
      <w:lvlJc w:val="left"/>
      <w:pPr>
        <w:ind w:left="0" w:firstLine="400"/>
      </w:pPr>
      <w:rPr>
        <w:rFonts w:hint="eastAsia"/>
      </w:rPr>
    </w:lvl>
  </w:abstractNum>
  <w:abstractNum w:abstractNumId="10">
    <w:nsid w:val="F5F880FA"/>
    <w:multiLevelType w:val="singleLevel"/>
    <w:tmpl w:val="F5F880FA"/>
    <w:lvl w:ilvl="0" w:tentative="0">
      <w:start w:val="1"/>
      <w:numFmt w:val="decimal"/>
      <w:lvlText w:val="(%1)"/>
      <w:lvlJc w:val="left"/>
      <w:pPr>
        <w:ind w:left="425" w:hanging="425"/>
      </w:pPr>
      <w:rPr>
        <w:rFonts w:hint="default"/>
      </w:rPr>
    </w:lvl>
  </w:abstractNum>
  <w:abstractNum w:abstractNumId="11">
    <w:nsid w:val="F99F2288"/>
    <w:multiLevelType w:val="singleLevel"/>
    <w:tmpl w:val="F99F2288"/>
    <w:lvl w:ilvl="0" w:tentative="0">
      <w:start w:val="1"/>
      <w:numFmt w:val="decimal"/>
      <w:lvlText w:val="(%1)"/>
      <w:lvlJc w:val="left"/>
      <w:pPr>
        <w:ind w:left="425" w:hanging="425"/>
      </w:pPr>
      <w:rPr>
        <w:rFonts w:hint="default"/>
      </w:rPr>
    </w:lvl>
  </w:abstractNum>
  <w:abstractNum w:abstractNumId="12">
    <w:nsid w:val="FD7E4076"/>
    <w:multiLevelType w:val="singleLevel"/>
    <w:tmpl w:val="FD7E4076"/>
    <w:lvl w:ilvl="0" w:tentative="0">
      <w:start w:val="1"/>
      <w:numFmt w:val="decimalEnclosedCircleChinese"/>
      <w:suff w:val="nothing"/>
      <w:lvlText w:val="%1　"/>
      <w:lvlJc w:val="left"/>
      <w:pPr>
        <w:ind w:left="0" w:firstLine="400"/>
      </w:pPr>
      <w:rPr>
        <w:rFonts w:hint="eastAsia"/>
      </w:rPr>
    </w:lvl>
  </w:abstractNum>
  <w:abstractNum w:abstractNumId="13">
    <w:nsid w:val="FDEB5E6F"/>
    <w:multiLevelType w:val="singleLevel"/>
    <w:tmpl w:val="FDEB5E6F"/>
    <w:lvl w:ilvl="0" w:tentative="0">
      <w:start w:val="1"/>
      <w:numFmt w:val="decimalEnclosedCircleChinese"/>
      <w:suff w:val="nothing"/>
      <w:lvlText w:val="%1　"/>
      <w:lvlJc w:val="left"/>
      <w:pPr>
        <w:ind w:left="0" w:firstLine="400"/>
      </w:pPr>
      <w:rPr>
        <w:rFonts w:hint="eastAsia"/>
      </w:rPr>
    </w:lvl>
  </w:abstractNum>
  <w:abstractNum w:abstractNumId="14">
    <w:nsid w:val="FFF6B6DE"/>
    <w:multiLevelType w:val="singleLevel"/>
    <w:tmpl w:val="FFF6B6DE"/>
    <w:lvl w:ilvl="0" w:tentative="0">
      <w:start w:val="1"/>
      <w:numFmt w:val="decimalEnclosedCircleChinese"/>
      <w:suff w:val="nothing"/>
      <w:lvlText w:val="%1　"/>
      <w:lvlJc w:val="left"/>
      <w:pPr>
        <w:ind w:left="0" w:firstLine="400"/>
      </w:pPr>
      <w:rPr>
        <w:rFonts w:hint="eastAsia"/>
      </w:rPr>
    </w:lvl>
  </w:abstractNum>
  <w:abstractNum w:abstractNumId="15">
    <w:nsid w:val="17FA0D01"/>
    <w:multiLevelType w:val="singleLevel"/>
    <w:tmpl w:val="17FA0D01"/>
    <w:lvl w:ilvl="0" w:tentative="0">
      <w:start w:val="1"/>
      <w:numFmt w:val="decimalEnclosedCircleChinese"/>
      <w:suff w:val="nothing"/>
      <w:lvlText w:val="%1　"/>
      <w:lvlJc w:val="left"/>
      <w:pPr>
        <w:ind w:left="0" w:firstLine="400"/>
      </w:pPr>
      <w:rPr>
        <w:rFonts w:hint="eastAsia"/>
      </w:rPr>
    </w:lvl>
  </w:abstractNum>
  <w:abstractNum w:abstractNumId="16">
    <w:nsid w:val="37EFAE1F"/>
    <w:multiLevelType w:val="singleLevel"/>
    <w:tmpl w:val="37EFAE1F"/>
    <w:lvl w:ilvl="0" w:tentative="0">
      <w:start w:val="1"/>
      <w:numFmt w:val="decimal"/>
      <w:lvlText w:val="(%1)"/>
      <w:lvlJc w:val="left"/>
      <w:pPr>
        <w:ind w:left="425" w:hanging="425"/>
      </w:pPr>
      <w:rPr>
        <w:rFonts w:hint="default"/>
      </w:rPr>
    </w:lvl>
  </w:abstractNum>
  <w:abstractNum w:abstractNumId="17">
    <w:nsid w:val="577A4D2A"/>
    <w:multiLevelType w:val="singleLevel"/>
    <w:tmpl w:val="577A4D2A"/>
    <w:lvl w:ilvl="0" w:tentative="0">
      <w:start w:val="1"/>
      <w:numFmt w:val="decimal"/>
      <w:lvlText w:val="(%1)"/>
      <w:lvlJc w:val="left"/>
      <w:pPr>
        <w:ind w:left="425" w:hanging="425"/>
      </w:pPr>
      <w:rPr>
        <w:rFonts w:hint="default"/>
      </w:rPr>
    </w:lvl>
  </w:abstractNum>
  <w:abstractNum w:abstractNumId="18">
    <w:nsid w:val="7D5FF4F8"/>
    <w:multiLevelType w:val="singleLevel"/>
    <w:tmpl w:val="7D5FF4F8"/>
    <w:lvl w:ilvl="0" w:tentative="0">
      <w:start w:val="1"/>
      <w:numFmt w:val="lowerLetter"/>
      <w:lvlText w:val="%1."/>
      <w:lvlJc w:val="left"/>
      <w:pPr>
        <w:ind w:left="425" w:hanging="425"/>
      </w:pPr>
      <w:rPr>
        <w:rFonts w:hint="default"/>
      </w:rPr>
    </w:lvl>
  </w:abstractNum>
  <w:abstractNum w:abstractNumId="19">
    <w:nsid w:val="7FF72C61"/>
    <w:multiLevelType w:val="singleLevel"/>
    <w:tmpl w:val="7FF72C61"/>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11"/>
  </w:num>
  <w:num w:numId="3">
    <w:abstractNumId w:val="9"/>
  </w:num>
  <w:num w:numId="4">
    <w:abstractNumId w:val="7"/>
  </w:num>
  <w:num w:numId="5">
    <w:abstractNumId w:val="3"/>
  </w:num>
  <w:num w:numId="6">
    <w:abstractNumId w:val="1"/>
  </w:num>
  <w:num w:numId="7">
    <w:abstractNumId w:val="12"/>
  </w:num>
  <w:num w:numId="8">
    <w:abstractNumId w:val="13"/>
  </w:num>
  <w:num w:numId="9">
    <w:abstractNumId w:val="0"/>
  </w:num>
  <w:num w:numId="10">
    <w:abstractNumId w:val="8"/>
  </w:num>
  <w:num w:numId="11">
    <w:abstractNumId w:val="16"/>
  </w:num>
  <w:num w:numId="12">
    <w:abstractNumId w:val="15"/>
  </w:num>
  <w:num w:numId="13">
    <w:abstractNumId w:val="18"/>
  </w:num>
  <w:num w:numId="14">
    <w:abstractNumId w:val="6"/>
  </w:num>
  <w:num w:numId="15">
    <w:abstractNumId w:val="19"/>
  </w:num>
  <w:num w:numId="16">
    <w:abstractNumId w:val="14"/>
  </w:num>
  <w:num w:numId="17">
    <w:abstractNumId w:val="5"/>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mY4N2FjNDBkMDc0NzNjZGM0YjNkMzllZDYwMjIifQ=="/>
  </w:docVars>
  <w:rsids>
    <w:rsidRoot w:val="00000000"/>
    <w:rsid w:val="6D0D0891"/>
    <w:rsid w:val="7DDB92D7"/>
    <w:rsid w:val="7FDE5372"/>
    <w:rsid w:val="AEDF5090"/>
    <w:rsid w:val="F5EB1F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sz w:val="21"/>
    </w:r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2024-05-30T17:33:00Z</dcterms:created>
  <dc:creator>HUAWEI</dc:creator>
  <cp:lastModifiedBy>初代伦</cp:lastModifiedBy>
  <dcterms:modified xsi:type="dcterms:W3CDTF">2024-05-30T10:08:58Z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30BAB444EB2D44A596D97C9B6E06DDD6_12</vt:lpwstr>
  </property>
</Properties>
</file>